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5789B2B0" w:rsidR="00E90E49" w:rsidRPr="00CE0424" w:rsidRDefault="00180E99" w:rsidP="00E35559">
      <w:pPr>
        <w:pStyle w:val="3GPPHeader"/>
        <w:spacing w:after="60"/>
        <w:rPr>
          <w:sz w:val="32"/>
          <w:szCs w:val="32"/>
          <w:highlight w:val="yellow"/>
        </w:rPr>
      </w:pPr>
      <w:bookmarkStart w:id="0" w:name="_Hlk498689404"/>
      <w:r>
        <w:rPr>
          <w:lang w:val="en-US"/>
        </w:rPr>
        <w:t>3GPP TSG-RAN WG1 Meeting #91</w:t>
      </w:r>
      <w:r w:rsidR="00E90E49" w:rsidRPr="00CE0424">
        <w:tab/>
      </w:r>
      <w:r w:rsidR="00091557" w:rsidRPr="00CE0424">
        <w:rPr>
          <w:sz w:val="32"/>
          <w:szCs w:val="32"/>
        </w:rPr>
        <w:t>R</w:t>
      </w:r>
      <w:r w:rsidR="00AE2834">
        <w:rPr>
          <w:sz w:val="32"/>
          <w:szCs w:val="32"/>
        </w:rPr>
        <w:t>1</w:t>
      </w:r>
      <w:r w:rsidR="00091557" w:rsidRPr="00CE0424">
        <w:rPr>
          <w:sz w:val="32"/>
          <w:szCs w:val="32"/>
        </w:rPr>
        <w:t>-</w:t>
      </w:r>
      <w:r w:rsidR="006F28A0" w:rsidRPr="006F28A0">
        <w:rPr>
          <w:sz w:val="32"/>
          <w:szCs w:val="32"/>
        </w:rPr>
        <w:t>1720977</w:t>
      </w:r>
    </w:p>
    <w:p w14:paraId="51C3CE46" w14:textId="1CAA7A3D" w:rsidR="00E90E49" w:rsidRPr="00CE0424" w:rsidRDefault="00180E99" w:rsidP="00311702">
      <w:pPr>
        <w:pStyle w:val="3GPPHeader"/>
      </w:pPr>
      <w:r>
        <w:t>Reno</w:t>
      </w:r>
      <w:r w:rsidR="00AE2834" w:rsidRPr="000A1D33">
        <w:t xml:space="preserve">, </w:t>
      </w:r>
      <w:r w:rsidR="002C5BA4">
        <w:t>U.S.</w:t>
      </w:r>
      <w:r>
        <w:t>A.</w:t>
      </w:r>
      <w:r w:rsidR="002C5BA4">
        <w:t>,</w:t>
      </w:r>
      <w:r w:rsidR="00AE2834" w:rsidRPr="000A1D33">
        <w:t xml:space="preserve"> </w:t>
      </w:r>
      <w:r>
        <w:t>2</w:t>
      </w:r>
      <w:r w:rsidR="00AE2834" w:rsidRPr="000A1D33">
        <w:t>7</w:t>
      </w:r>
      <w:r w:rsidR="002C5BA4" w:rsidRPr="002C5BA4">
        <w:rPr>
          <w:vertAlign w:val="superscript"/>
        </w:rPr>
        <w:t>th</w:t>
      </w:r>
      <w:r w:rsidR="002C5BA4">
        <w:t xml:space="preserve"> </w:t>
      </w:r>
      <w:r>
        <w:t>Nov- 1</w:t>
      </w:r>
      <w:r w:rsidRPr="00180E99">
        <w:rPr>
          <w:vertAlign w:val="superscript"/>
        </w:rPr>
        <w:t>st</w:t>
      </w:r>
      <w:r>
        <w:t xml:space="preserve"> Dec</w:t>
      </w:r>
      <w:r w:rsidR="00AE2834" w:rsidRPr="000A1D33">
        <w:t xml:space="preserve"> 2017</w:t>
      </w:r>
    </w:p>
    <w:p w14:paraId="5FCD4219" w14:textId="77777777" w:rsidR="00E90E49" w:rsidRPr="00CE0424" w:rsidRDefault="00E90E49" w:rsidP="00357380">
      <w:pPr>
        <w:pStyle w:val="3GPPHeader"/>
      </w:pPr>
    </w:p>
    <w:p w14:paraId="606D9DC9" w14:textId="5898F54F" w:rsidR="00E90E49" w:rsidRPr="00572851" w:rsidRDefault="00E90E49" w:rsidP="00311702">
      <w:pPr>
        <w:pStyle w:val="3GPPHeader"/>
        <w:rPr>
          <w:sz w:val="22"/>
          <w:szCs w:val="22"/>
          <w:lang w:val="en-US"/>
        </w:rPr>
      </w:pPr>
      <w:r w:rsidRPr="00572851">
        <w:rPr>
          <w:sz w:val="22"/>
          <w:szCs w:val="22"/>
          <w:lang w:val="en-US"/>
        </w:rPr>
        <w:t>Agenda Item:</w:t>
      </w:r>
      <w:r w:rsidRPr="00572851">
        <w:rPr>
          <w:sz w:val="22"/>
          <w:szCs w:val="22"/>
          <w:lang w:val="en-US"/>
        </w:rPr>
        <w:tab/>
      </w:r>
      <w:r w:rsidR="006F28A0" w:rsidRPr="00572851">
        <w:rPr>
          <w:sz w:val="22"/>
          <w:szCs w:val="22"/>
          <w:lang w:val="en-US"/>
        </w:rPr>
        <w:t>7.2.2.6</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3F823D9"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D44062">
        <w:rPr>
          <w:sz w:val="22"/>
          <w:szCs w:val="22"/>
        </w:rPr>
        <w:t>MCS table</w:t>
      </w:r>
      <w:r w:rsidR="00162F03">
        <w:rPr>
          <w:sz w:val="22"/>
          <w:szCs w:val="22"/>
        </w:rPr>
        <w:t xml:space="preserve"> for URLLC</w:t>
      </w:r>
    </w:p>
    <w:p w14:paraId="248031E0" w14:textId="7F07BCB3"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Pr="00572851">
        <w:rPr>
          <w:sz w:val="22"/>
          <w:szCs w:val="22"/>
        </w:rPr>
        <w:t>Discussion</w:t>
      </w:r>
      <w:r w:rsidR="006F28A0" w:rsidRPr="00572851">
        <w:rPr>
          <w:sz w:val="22"/>
          <w:szCs w:val="22"/>
        </w:rPr>
        <w:t xml:space="preserve"> &amp;</w:t>
      </w:r>
      <w:r w:rsidRPr="00572851">
        <w:rPr>
          <w:sz w:val="22"/>
          <w:szCs w:val="22"/>
        </w:rPr>
        <w:t xml:space="preserve"> Decision</w:t>
      </w:r>
    </w:p>
    <w:p w14:paraId="65062EEC" w14:textId="77777777" w:rsidR="00E90E49" w:rsidRPr="00CE0424" w:rsidRDefault="00E90E49" w:rsidP="00CE0424">
      <w:pPr>
        <w:pStyle w:val="Heading1"/>
      </w:pPr>
      <w:r w:rsidRPr="00CE0424">
        <w:t>Introduction</w:t>
      </w:r>
    </w:p>
    <w:p w14:paraId="678BC148" w14:textId="77777777" w:rsidR="00B34C69" w:rsidRPr="00DD03D1" w:rsidRDefault="00B34C69" w:rsidP="00B34C69">
      <w:pPr>
        <w:pStyle w:val="BodyText"/>
      </w:pPr>
      <w:r w:rsidRPr="00DD03D1">
        <w:t>According to [</w:t>
      </w:r>
      <w:r>
        <w:t>1</w:t>
      </w:r>
      <w:r w:rsidRPr="00DD03D1">
        <w:t>], RAN1 should identify techniques for supporting the ultra-reliable part of URLLC requirements set forth in [</w:t>
      </w:r>
      <w:r>
        <w:t>2</w:t>
      </w:r>
      <w:r w:rsidRPr="00DD03D1">
        <w:t xml:space="preserve">] starting </w:t>
      </w:r>
      <w:r>
        <w:t>in RAN1 NR Ad-hoc#2</w:t>
      </w:r>
      <w:r w:rsidRPr="00DD03D1">
        <w:t xml:space="preserve"> meeting</w:t>
      </w:r>
      <w:r>
        <w:t xml:space="preserve"> in June 2017</w:t>
      </w:r>
      <w:r w:rsidRPr="00DD03D1">
        <w:t xml:space="preserve">. </w:t>
      </w:r>
    </w:p>
    <w:p w14:paraId="0BF72894" w14:textId="7935EA54" w:rsidR="00F60C23" w:rsidRDefault="00F60C23" w:rsidP="00CE0424">
      <w:pPr>
        <w:pStyle w:val="BodyText"/>
      </w:pPr>
      <w:r>
        <w:t>URLLC requirements are such that a small packet of size 32 b</w:t>
      </w:r>
      <w:r w:rsidR="00A5518F">
        <w:t>yte can be transmitted within 1</w:t>
      </w:r>
      <w:r>
        <w:t xml:space="preserve">ms </w:t>
      </w:r>
      <w:r w:rsidR="00C6290E">
        <w:t xml:space="preserve">latency </w:t>
      </w:r>
      <w:r>
        <w:t>w</w:t>
      </w:r>
      <w:r w:rsidR="00A5518F">
        <w:t>ith success probability of 1-10</w:t>
      </w:r>
      <w:r w:rsidRPr="00A5518F">
        <w:rPr>
          <w:vertAlign w:val="superscript"/>
        </w:rPr>
        <w:t>-5</w:t>
      </w:r>
      <w:r>
        <w:t xml:space="preserve">. In LTE, CQI report is derived based on </w:t>
      </w:r>
      <w:r w:rsidR="00C6290E">
        <w:t>10% BLER</w:t>
      </w:r>
      <w:r>
        <w:t>. Several retransmissions can be performed to achieve high reliability</w:t>
      </w:r>
      <w:r w:rsidR="00C6290E">
        <w:t xml:space="preserve"> if </w:t>
      </w:r>
      <w:r w:rsidR="001E02CE">
        <w:t>required.</w:t>
      </w:r>
      <w:r>
        <w:t xml:space="preserve"> However,</w:t>
      </w:r>
      <w:r w:rsidR="001E02CE">
        <w:t xml:space="preserve"> since </w:t>
      </w:r>
      <w:r>
        <w:t xml:space="preserve">much stricter requirements </w:t>
      </w:r>
      <w:r w:rsidR="00D44062">
        <w:t xml:space="preserve">on </w:t>
      </w:r>
      <w:r>
        <w:t>both reliability and latency</w:t>
      </w:r>
      <w:r w:rsidR="001E02CE">
        <w:t xml:space="preserve"> are set</w:t>
      </w:r>
      <w:r>
        <w:t>, CQI report for URLLC</w:t>
      </w:r>
      <w:r w:rsidR="001E02CE">
        <w:t xml:space="preserve"> should be based on</w:t>
      </w:r>
      <w:r w:rsidR="00423033">
        <w:t xml:space="preserve"> lower target BLER. In RAN1 #90bis, the following agreements on CQI </w:t>
      </w:r>
      <w:r w:rsidR="001E02CE">
        <w:t>report</w:t>
      </w:r>
      <w:r w:rsidR="00423033">
        <w:t xml:space="preserve"> for URLLC have been made.</w:t>
      </w:r>
    </w:p>
    <w:p w14:paraId="2150DDC3" w14:textId="77777777" w:rsidR="00F60C23" w:rsidRPr="00F60C23" w:rsidRDefault="00F60C23" w:rsidP="00F60C23">
      <w:pPr>
        <w:rPr>
          <w:rFonts w:ascii="Calibri" w:hAnsi="Calibri"/>
          <w:lang w:val="en-US" w:eastAsia="sv-SE"/>
        </w:rPr>
      </w:pPr>
      <w:r>
        <w:rPr>
          <w:b/>
          <w:bCs/>
          <w:highlight w:val="green"/>
        </w:rPr>
        <w:t>Agreement</w:t>
      </w:r>
      <w:r>
        <w:rPr>
          <w:b/>
          <w:bCs/>
        </w:rPr>
        <w:t>:</w:t>
      </w:r>
    </w:p>
    <w:p w14:paraId="36583AB6" w14:textId="77777777" w:rsidR="00F60C23" w:rsidRDefault="00F60C23" w:rsidP="00F60C23">
      <w:pPr>
        <w:numPr>
          <w:ilvl w:val="0"/>
          <w:numId w:val="23"/>
        </w:numPr>
        <w:overflowPunct/>
        <w:autoSpaceDE/>
        <w:autoSpaceDN/>
        <w:adjustRightInd/>
        <w:spacing w:after="0"/>
        <w:jc w:val="left"/>
        <w:textAlignment w:val="auto"/>
        <w:rPr>
          <w:lang w:val="en-US"/>
        </w:rPr>
      </w:pPr>
      <w:r>
        <w:t>N separate CQI table(s) are supported for URLLC</w:t>
      </w:r>
    </w:p>
    <w:p w14:paraId="71D12CC9" w14:textId="77777777" w:rsidR="00F60C23" w:rsidRDefault="00F60C23" w:rsidP="00F60C23">
      <w:pPr>
        <w:numPr>
          <w:ilvl w:val="1"/>
          <w:numId w:val="23"/>
        </w:numPr>
        <w:overflowPunct/>
        <w:autoSpaceDE/>
        <w:autoSpaceDN/>
        <w:adjustRightInd/>
        <w:spacing w:after="0"/>
        <w:jc w:val="left"/>
        <w:textAlignment w:val="auto"/>
        <w:rPr>
          <w:lang w:val="en-US"/>
        </w:rPr>
      </w:pPr>
      <w:r>
        <w:rPr>
          <w:lang w:val="en-US"/>
        </w:rPr>
        <w:t>Downselect the value of N between 1 or 2</w:t>
      </w:r>
      <w:r>
        <w:t> </w:t>
      </w:r>
    </w:p>
    <w:p w14:paraId="00AFFE9A" w14:textId="77777777" w:rsidR="00F60C23" w:rsidRDefault="00F60C23" w:rsidP="00F60C23">
      <w:pPr>
        <w:numPr>
          <w:ilvl w:val="0"/>
          <w:numId w:val="23"/>
        </w:numPr>
        <w:overflowPunct/>
        <w:autoSpaceDE/>
        <w:autoSpaceDN/>
        <w:adjustRightInd/>
        <w:spacing w:after="0"/>
        <w:jc w:val="left"/>
        <w:textAlignment w:val="auto"/>
        <w:rPr>
          <w:lang w:val="en-US"/>
        </w:rPr>
      </w:pPr>
      <w:r>
        <w:t>Two target BLER are supported for URLLC</w:t>
      </w:r>
    </w:p>
    <w:p w14:paraId="7AC71CDA" w14:textId="77777777" w:rsidR="00F60C23" w:rsidRDefault="00F60C23" w:rsidP="00F60C23">
      <w:pPr>
        <w:numPr>
          <w:ilvl w:val="1"/>
          <w:numId w:val="23"/>
        </w:numPr>
        <w:overflowPunct/>
        <w:autoSpaceDE/>
        <w:autoSpaceDN/>
        <w:adjustRightInd/>
        <w:spacing w:after="0"/>
        <w:jc w:val="left"/>
        <w:textAlignment w:val="auto"/>
        <w:rPr>
          <w:lang w:val="en-US"/>
        </w:rPr>
      </w:pPr>
      <w:r>
        <w:rPr>
          <w:lang w:val="en-US"/>
        </w:rPr>
        <w:t>Note: RRC signalling is used by gNB to select one of the two target BLER</w:t>
      </w:r>
    </w:p>
    <w:p w14:paraId="43AADF44" w14:textId="77777777" w:rsidR="00F60C23" w:rsidRDefault="00F60C23" w:rsidP="00F60C23">
      <w:pPr>
        <w:numPr>
          <w:ilvl w:val="1"/>
          <w:numId w:val="23"/>
        </w:numPr>
        <w:overflowPunct/>
        <w:autoSpaceDE/>
        <w:autoSpaceDN/>
        <w:adjustRightInd/>
        <w:spacing w:after="0"/>
        <w:jc w:val="left"/>
        <w:textAlignment w:val="auto"/>
        <w:rPr>
          <w:lang w:val="en-US"/>
        </w:rPr>
      </w:pPr>
      <w:r>
        <w:rPr>
          <w:lang w:val="en-US"/>
        </w:rPr>
        <w:t xml:space="preserve">Note: The configuration of target BLER or CQI table is part of CSI report setting </w:t>
      </w:r>
    </w:p>
    <w:p w14:paraId="30501B0F" w14:textId="77777777" w:rsidR="00423033" w:rsidRDefault="00423033" w:rsidP="00CE0424">
      <w:pPr>
        <w:pStyle w:val="BodyText"/>
        <w:rPr>
          <w:lang w:val="en-US"/>
        </w:rPr>
      </w:pPr>
    </w:p>
    <w:p w14:paraId="487CCBDC" w14:textId="19029BA6" w:rsidR="00423033" w:rsidRPr="00F60C23" w:rsidRDefault="00423033" w:rsidP="00CE0424">
      <w:pPr>
        <w:pStyle w:val="BodyText"/>
        <w:rPr>
          <w:lang w:val="en-US"/>
        </w:rPr>
      </w:pPr>
      <w:r>
        <w:rPr>
          <w:lang w:val="en-US"/>
        </w:rPr>
        <w:t xml:space="preserve">In this contribution, we discuss </w:t>
      </w:r>
      <w:r w:rsidR="00B326CF">
        <w:rPr>
          <w:lang w:val="en-US"/>
        </w:rPr>
        <w:t xml:space="preserve">MCS table </w:t>
      </w:r>
      <w:r w:rsidR="00833E8B">
        <w:rPr>
          <w:lang w:val="en-US"/>
        </w:rPr>
        <w:t xml:space="preserve">corresponding to the </w:t>
      </w:r>
      <w:r>
        <w:rPr>
          <w:lang w:val="en-US"/>
        </w:rPr>
        <w:t xml:space="preserve">CQI </w:t>
      </w:r>
      <w:r w:rsidR="00833E8B">
        <w:rPr>
          <w:lang w:val="en-US"/>
        </w:rPr>
        <w:t>tables</w:t>
      </w:r>
      <w:r>
        <w:rPr>
          <w:lang w:val="en-US"/>
        </w:rPr>
        <w:t xml:space="preserve"> for URLLC. </w:t>
      </w:r>
    </w:p>
    <w:p w14:paraId="5925009D" w14:textId="56618B03" w:rsidR="004000E8" w:rsidRPr="00CE0424" w:rsidRDefault="004000E8" w:rsidP="00CE0424">
      <w:pPr>
        <w:pStyle w:val="Heading1"/>
      </w:pPr>
      <w:bookmarkStart w:id="1" w:name="_Ref178064866"/>
      <w:r w:rsidRPr="00CE0424">
        <w:t>Discussion</w:t>
      </w:r>
      <w:bookmarkEnd w:id="1"/>
    </w:p>
    <w:p w14:paraId="39EF4D01" w14:textId="183FF657" w:rsidR="004249A4" w:rsidRPr="007516DF" w:rsidRDefault="00DA0521" w:rsidP="00DA0521">
      <w:pPr>
        <w:rPr>
          <w:color w:val="BFBFBF" w:themeColor="background1" w:themeShade="BF"/>
          <w:lang w:val="en-US"/>
        </w:rPr>
      </w:pPr>
      <w:bookmarkStart w:id="2" w:name="_Toc498351134"/>
      <w:r w:rsidRPr="00DA0521">
        <w:rPr>
          <w:lang w:val="en-US"/>
        </w:rPr>
        <w:t xml:space="preserve">Below we discuss different aspects of MCS table </w:t>
      </w:r>
      <w:r w:rsidR="007516DF" w:rsidRPr="00DA0521">
        <w:rPr>
          <w:lang w:val="en-US"/>
        </w:rPr>
        <w:t xml:space="preserve">suitable </w:t>
      </w:r>
      <w:r w:rsidRPr="00DA0521">
        <w:rPr>
          <w:lang w:val="en-US"/>
        </w:rPr>
        <w:t xml:space="preserve">for URLLC. </w:t>
      </w:r>
      <w:bookmarkEnd w:id="2"/>
    </w:p>
    <w:p w14:paraId="19FCEEB4" w14:textId="3CD67908" w:rsidR="00423033" w:rsidRDefault="00423033" w:rsidP="00D95CA9">
      <w:pPr>
        <w:pStyle w:val="Heading2"/>
      </w:pPr>
      <w:r>
        <w:t>MCS table</w:t>
      </w:r>
    </w:p>
    <w:p w14:paraId="102709AA" w14:textId="0C331162" w:rsidR="00423033" w:rsidRDefault="004249A4" w:rsidP="00423033">
      <w:pPr>
        <w:rPr>
          <w:lang w:val="en-US"/>
        </w:rPr>
      </w:pPr>
      <w:r>
        <w:rPr>
          <w:lang w:val="en-US"/>
        </w:rPr>
        <w:t xml:space="preserve">Based on </w:t>
      </w:r>
      <w:r w:rsidR="009A5396">
        <w:rPr>
          <w:lang w:val="en-US"/>
        </w:rPr>
        <w:t xml:space="preserve">the </w:t>
      </w:r>
      <w:r w:rsidR="00662415">
        <w:rPr>
          <w:lang w:val="en-US"/>
        </w:rPr>
        <w:t>agreement</w:t>
      </w:r>
      <w:r w:rsidR="00B8744E">
        <w:rPr>
          <w:lang w:val="en-US"/>
        </w:rPr>
        <w:t xml:space="preserve"> [3]</w:t>
      </w:r>
      <w:r w:rsidR="00A5518F">
        <w:rPr>
          <w:lang w:val="en-US"/>
        </w:rPr>
        <w:t xml:space="preserve"> that</w:t>
      </w:r>
      <w:r w:rsidR="00662415">
        <w:rPr>
          <w:lang w:val="en-US"/>
        </w:rPr>
        <w:t xml:space="preserve"> 1 or 2 separate CQI table(s) for URLLC</w:t>
      </w:r>
      <w:r w:rsidR="00A5518F">
        <w:rPr>
          <w:lang w:val="en-US"/>
        </w:rPr>
        <w:t xml:space="preserve"> should be specified</w:t>
      </w:r>
      <w:r>
        <w:rPr>
          <w:lang w:val="en-US"/>
        </w:rPr>
        <w:t xml:space="preserve">, it is natural to define corresponding </w:t>
      </w:r>
      <w:r w:rsidR="007B1718">
        <w:rPr>
          <w:lang w:val="en-US"/>
        </w:rPr>
        <w:t>MCS table</w:t>
      </w:r>
      <w:r w:rsidR="00662415">
        <w:rPr>
          <w:lang w:val="en-US"/>
        </w:rPr>
        <w:t>(s)</w:t>
      </w:r>
      <w:r>
        <w:rPr>
          <w:lang w:val="en-US"/>
        </w:rPr>
        <w:t xml:space="preserve">. Since the </w:t>
      </w:r>
      <w:r w:rsidR="0016508B">
        <w:rPr>
          <w:lang w:val="en-US"/>
        </w:rPr>
        <w:t xml:space="preserve">MCS table in NR </w:t>
      </w:r>
      <w:r w:rsidR="00F17EDD">
        <w:rPr>
          <w:lang w:val="en-US"/>
        </w:rPr>
        <w:t>is contain</w:t>
      </w:r>
      <w:r w:rsidR="006F28A0">
        <w:rPr>
          <w:lang w:val="en-US"/>
        </w:rPr>
        <w:t>s</w:t>
      </w:r>
      <w:r w:rsidR="001E02CE">
        <w:rPr>
          <w:lang w:val="en-US"/>
        </w:rPr>
        <w:t xml:space="preserve"> explicit</w:t>
      </w:r>
      <w:r w:rsidR="0016508B">
        <w:rPr>
          <w:lang w:val="en-US"/>
        </w:rPr>
        <w:t xml:space="preserve"> information about </w:t>
      </w:r>
      <w:r w:rsidR="00F17EDD">
        <w:rPr>
          <w:lang w:val="en-US"/>
        </w:rPr>
        <w:t>code</w:t>
      </w:r>
      <w:r w:rsidR="0016508B">
        <w:rPr>
          <w:lang w:val="en-US"/>
        </w:rPr>
        <w:t xml:space="preserve"> rate and modulation o</w:t>
      </w:r>
      <w:r w:rsidR="00F17EDD">
        <w:rPr>
          <w:lang w:val="en-US"/>
        </w:rPr>
        <w:t>rder</w:t>
      </w:r>
      <w:r w:rsidR="0016508B">
        <w:rPr>
          <w:lang w:val="en-US"/>
        </w:rPr>
        <w:t xml:space="preserve"> similarly </w:t>
      </w:r>
      <w:r w:rsidR="00F17EDD">
        <w:rPr>
          <w:lang w:val="en-US"/>
        </w:rPr>
        <w:t>to</w:t>
      </w:r>
      <w:r w:rsidR="0016508B">
        <w:rPr>
          <w:lang w:val="en-US"/>
        </w:rPr>
        <w:t xml:space="preserve"> those in </w:t>
      </w:r>
      <w:r w:rsidR="00662415">
        <w:rPr>
          <w:lang w:val="en-US"/>
        </w:rPr>
        <w:t xml:space="preserve">the </w:t>
      </w:r>
      <w:r w:rsidR="0016508B">
        <w:rPr>
          <w:lang w:val="en-US"/>
        </w:rPr>
        <w:t xml:space="preserve">CQI table, it is reasonable to </w:t>
      </w:r>
      <w:r w:rsidR="008C6947">
        <w:rPr>
          <w:lang w:val="en-US"/>
        </w:rPr>
        <w:t xml:space="preserve">construct the MCS table </w:t>
      </w:r>
      <w:r w:rsidR="00F17EDD">
        <w:rPr>
          <w:lang w:val="en-US"/>
        </w:rPr>
        <w:t xml:space="preserve">using the </w:t>
      </w:r>
      <w:r w:rsidR="00662415">
        <w:rPr>
          <w:lang w:val="en-US"/>
        </w:rPr>
        <w:t>entries</w:t>
      </w:r>
      <w:r w:rsidR="0016508B">
        <w:rPr>
          <w:lang w:val="en-US"/>
        </w:rPr>
        <w:t xml:space="preserve"> in the CQI table</w:t>
      </w:r>
      <w:r w:rsidR="007B1718">
        <w:rPr>
          <w:lang w:val="en-US"/>
        </w:rPr>
        <w:t>s</w:t>
      </w:r>
      <w:r w:rsidR="0016508B">
        <w:rPr>
          <w:lang w:val="en-US"/>
        </w:rPr>
        <w:t xml:space="preserve">. </w:t>
      </w:r>
      <w:r w:rsidR="00662415">
        <w:rPr>
          <w:lang w:val="en-US"/>
        </w:rPr>
        <w:t>For URLLC, t</w:t>
      </w:r>
      <w:r w:rsidR="00F17EDD">
        <w:rPr>
          <w:lang w:val="en-US"/>
        </w:rPr>
        <w:t xml:space="preserve">he </w:t>
      </w:r>
      <w:r w:rsidR="00CC6186">
        <w:rPr>
          <w:lang w:val="en-US"/>
        </w:rPr>
        <w:t xml:space="preserve">main </w:t>
      </w:r>
      <w:r w:rsidR="001E02CE">
        <w:rPr>
          <w:lang w:val="en-US"/>
        </w:rPr>
        <w:t xml:space="preserve">goal is to have </w:t>
      </w:r>
      <w:r w:rsidR="00662415">
        <w:rPr>
          <w:lang w:val="en-US"/>
        </w:rPr>
        <w:t xml:space="preserve">the </w:t>
      </w:r>
      <w:r w:rsidR="00F17EDD">
        <w:rPr>
          <w:lang w:val="en-US"/>
        </w:rPr>
        <w:t>MCS table</w:t>
      </w:r>
      <w:r w:rsidR="00662415">
        <w:rPr>
          <w:lang w:val="en-US"/>
        </w:rPr>
        <w:t xml:space="preserve"> which</w:t>
      </w:r>
      <w:r w:rsidR="00F17EDD">
        <w:rPr>
          <w:lang w:val="en-US"/>
        </w:rPr>
        <w:t xml:space="preserve"> </w:t>
      </w:r>
      <w:r w:rsidR="00423033">
        <w:rPr>
          <w:lang w:val="en-US"/>
        </w:rPr>
        <w:t>contain</w:t>
      </w:r>
      <w:r w:rsidR="00662415">
        <w:rPr>
          <w:lang w:val="en-US"/>
        </w:rPr>
        <w:t>s</w:t>
      </w:r>
      <w:r w:rsidR="00423033">
        <w:rPr>
          <w:lang w:val="en-US"/>
        </w:rPr>
        <w:t xml:space="preserve"> MCSs with </w:t>
      </w:r>
      <w:r w:rsidR="00662415">
        <w:rPr>
          <w:lang w:val="en-US"/>
        </w:rPr>
        <w:t>sufficiently low code rate</w:t>
      </w:r>
      <w:r w:rsidR="00423033">
        <w:rPr>
          <w:lang w:val="en-US"/>
        </w:rPr>
        <w:t xml:space="preserve">. </w:t>
      </w:r>
    </w:p>
    <w:p w14:paraId="2372D592" w14:textId="09D2F4D4" w:rsidR="0084162D" w:rsidRDefault="006005DE" w:rsidP="006005DE">
      <w:pPr>
        <w:pStyle w:val="BodyText"/>
      </w:pPr>
      <w:r>
        <w:t>As mentioned in [</w:t>
      </w:r>
      <w:r w:rsidR="00FD73B9">
        <w:t>3</w:t>
      </w:r>
      <w:r>
        <w:t>] and [</w:t>
      </w:r>
      <w:r w:rsidR="00FD73B9">
        <w:t>4</w:t>
      </w:r>
      <w:r>
        <w:t xml:space="preserve">], there can be two separate CQI tables corresponding to two configured target BLER, e.g., 10^-3 and 10^-5 for URLLC. </w:t>
      </w:r>
      <w:r w:rsidR="0084162D">
        <w:t>There are two approaches to design MCS table for URLLC. One approach is to have a</w:t>
      </w:r>
      <w:r>
        <w:t xml:space="preserve"> </w:t>
      </w:r>
      <w:r w:rsidR="0084162D">
        <w:t xml:space="preserve">common </w:t>
      </w:r>
      <w:r>
        <w:t xml:space="preserve">MCS table </w:t>
      </w:r>
      <w:r w:rsidR="0084162D">
        <w:t xml:space="preserve">covering the two CQI tables for URLLC. Another approach is to have two MCS tables corresponding to the two CQI tables. That is, UE can be configured with different target BLER </w:t>
      </w:r>
      <w:r w:rsidR="0084162D">
        <w:rPr>
          <w:lang w:val="en-US"/>
        </w:rPr>
        <w:t xml:space="preserve">during </w:t>
      </w:r>
      <w:r w:rsidR="002B0894">
        <w:rPr>
          <w:lang w:val="en-US"/>
        </w:rPr>
        <w:t>in the CSI report setting</w:t>
      </w:r>
      <w:r w:rsidR="0084162D">
        <w:t>, e.g., 10^-1, 10^-3, or 10^-5, with corresponding MCS and CQI tables.</w:t>
      </w:r>
    </w:p>
    <w:p w14:paraId="79607554" w14:textId="7D072BA0" w:rsidR="00D4136A" w:rsidRDefault="006F28A0" w:rsidP="00423033">
      <w:pPr>
        <w:rPr>
          <w:lang w:val="en-US"/>
        </w:rPr>
      </w:pPr>
      <w:r>
        <w:rPr>
          <w:lang w:val="en-US"/>
        </w:rPr>
        <w:t xml:space="preserve">If two MCS tables are supported for URLLC, which MCS table should be used can be RRC configured similar to how the selection of either 64QAM or 256QAM MCS table is performed. </w:t>
      </w:r>
    </w:p>
    <w:p w14:paraId="407AA83B" w14:textId="38A8262C" w:rsidR="00CD2351" w:rsidRPr="00CD2351" w:rsidRDefault="00311617" w:rsidP="00572851">
      <w:pPr>
        <w:pStyle w:val="Proposal"/>
      </w:pPr>
      <w:bookmarkStart w:id="3" w:name="_Toc498707011"/>
      <w:bookmarkStart w:id="4" w:name="_Toc498726863"/>
      <w:bookmarkStart w:id="5" w:name="_Toc498726869"/>
      <w:bookmarkStart w:id="6" w:name="_Toc498707012"/>
      <w:bookmarkStart w:id="7" w:name="_Toc498726864"/>
      <w:bookmarkStart w:id="8" w:name="_Toc498726870"/>
      <w:bookmarkEnd w:id="3"/>
      <w:bookmarkEnd w:id="4"/>
      <w:bookmarkEnd w:id="5"/>
      <w:r>
        <w:t xml:space="preserve">Selection of MCS table </w:t>
      </w:r>
      <w:r w:rsidR="0019060D">
        <w:t xml:space="preserve">for URLLC </w:t>
      </w:r>
      <w:r>
        <w:t>should be RRC configured</w:t>
      </w:r>
      <w:bookmarkStart w:id="9" w:name="_Toc498726865"/>
      <w:bookmarkStart w:id="10" w:name="_Toc498726871"/>
      <w:bookmarkEnd w:id="6"/>
      <w:bookmarkEnd w:id="7"/>
      <w:bookmarkEnd w:id="8"/>
      <w:bookmarkEnd w:id="9"/>
      <w:bookmarkEnd w:id="10"/>
    </w:p>
    <w:p w14:paraId="690E788A" w14:textId="4DC5D6F2" w:rsidR="00662415" w:rsidRDefault="00EC136D" w:rsidP="00423033">
      <w:pPr>
        <w:rPr>
          <w:lang w:val="en-US"/>
        </w:rPr>
      </w:pPr>
      <w:r>
        <w:rPr>
          <w:lang w:val="en-US"/>
        </w:rPr>
        <w:lastRenderedPageBreak/>
        <w:t xml:space="preserve">Due to high reliability requirement of URLLC, MCSs with low modulation and code rates are most relevant and it is reasonable to construct the MCS table based on the regular table for UE supporting only up to 64QAM. </w:t>
      </w:r>
      <w:r w:rsidR="00CC6186">
        <w:rPr>
          <w:lang w:val="en-US"/>
        </w:rPr>
        <w:t>We c</w:t>
      </w:r>
      <w:r>
        <w:rPr>
          <w:lang w:val="en-US"/>
        </w:rPr>
        <w:t>an construct CQI and MCS tables, e.g., considering</w:t>
      </w:r>
      <w:r w:rsidR="00CC6186">
        <w:rPr>
          <w:lang w:val="en-US"/>
        </w:rPr>
        <w:t xml:space="preserve"> only </w:t>
      </w:r>
      <w:r w:rsidR="00662415">
        <w:rPr>
          <w:lang w:val="en-US"/>
        </w:rPr>
        <w:t xml:space="preserve">a subset of </w:t>
      </w:r>
      <w:r>
        <w:rPr>
          <w:lang w:val="en-US"/>
        </w:rPr>
        <w:t xml:space="preserve">the entries </w:t>
      </w:r>
      <w:r w:rsidR="00CC6186">
        <w:rPr>
          <w:lang w:val="en-US"/>
        </w:rPr>
        <w:t xml:space="preserve">up to 64 QAM and 2/3 code rate. </w:t>
      </w:r>
      <w:r>
        <w:rPr>
          <w:lang w:val="en-US"/>
        </w:rPr>
        <w:t>Moreover, i</w:t>
      </w:r>
      <w:r w:rsidR="00662415">
        <w:rPr>
          <w:lang w:val="en-US"/>
        </w:rPr>
        <w:t xml:space="preserve">t is </w:t>
      </w:r>
      <w:r w:rsidR="007F172B">
        <w:rPr>
          <w:lang w:val="en-US"/>
        </w:rPr>
        <w:t>important</w:t>
      </w:r>
      <w:r w:rsidR="00662415">
        <w:rPr>
          <w:lang w:val="en-US"/>
        </w:rPr>
        <w:t xml:space="preserve"> that </w:t>
      </w:r>
      <w:r>
        <w:rPr>
          <w:lang w:val="en-US"/>
        </w:rPr>
        <w:t xml:space="preserve">code rate of </w:t>
      </w:r>
      <w:r w:rsidR="007F172B">
        <w:rPr>
          <w:lang w:val="en-US"/>
        </w:rPr>
        <w:t xml:space="preserve">the </w:t>
      </w:r>
      <w:r>
        <w:rPr>
          <w:lang w:val="en-US"/>
        </w:rPr>
        <w:t>lowest MCS is sufficiently low to achieve reliability target with a single-shot transmission. Therefore, t</w:t>
      </w:r>
      <w:r w:rsidR="00662415">
        <w:rPr>
          <w:lang w:val="en-US"/>
        </w:rPr>
        <w:t xml:space="preserve">he MCS table </w:t>
      </w:r>
      <w:r>
        <w:rPr>
          <w:lang w:val="en-US"/>
        </w:rPr>
        <w:t>for URLLC should contain</w:t>
      </w:r>
      <w:r w:rsidR="00662415">
        <w:rPr>
          <w:lang w:val="en-US"/>
        </w:rPr>
        <w:t xml:space="preserve"> new MCSs with lower code rate than the lowest one in the regular MC</w:t>
      </w:r>
      <w:r>
        <w:rPr>
          <w:lang w:val="en-US"/>
        </w:rPr>
        <w:t>S</w:t>
      </w:r>
      <w:r w:rsidR="00662415">
        <w:rPr>
          <w:lang w:val="en-US"/>
        </w:rPr>
        <w:t xml:space="preserve"> table. These new MCSs can be </w:t>
      </w:r>
      <w:r>
        <w:rPr>
          <w:lang w:val="en-US"/>
        </w:rPr>
        <w:t>obtained</w:t>
      </w:r>
      <w:r w:rsidR="00662415">
        <w:rPr>
          <w:lang w:val="en-US"/>
        </w:rPr>
        <w:t xml:space="preserve"> by scaling the code rate </w:t>
      </w:r>
      <w:r>
        <w:rPr>
          <w:lang w:val="en-US"/>
        </w:rPr>
        <w:t xml:space="preserve">of the lowest MCS in the regular MCS table. </w:t>
      </w:r>
    </w:p>
    <w:p w14:paraId="7585F32E" w14:textId="678F0D5B" w:rsidR="000519E1" w:rsidRDefault="00560225" w:rsidP="000519E1">
      <w:pPr>
        <w:rPr>
          <w:lang w:val="en-US"/>
        </w:rPr>
      </w:pPr>
      <w:r>
        <w:rPr>
          <w:lang w:val="en-US"/>
        </w:rPr>
        <w:t xml:space="preserve">Since compact DCI with small payload size </w:t>
      </w:r>
      <w:r w:rsidR="00F17EDD">
        <w:rPr>
          <w:lang w:val="en-US"/>
        </w:rPr>
        <w:t>is expected</w:t>
      </w:r>
      <w:r>
        <w:rPr>
          <w:lang w:val="en-US"/>
        </w:rPr>
        <w:t xml:space="preserve"> </w:t>
      </w:r>
      <w:r w:rsidR="001E02CE">
        <w:rPr>
          <w:lang w:val="en-US"/>
        </w:rPr>
        <w:t xml:space="preserve">to </w:t>
      </w:r>
      <w:r>
        <w:rPr>
          <w:lang w:val="en-US"/>
        </w:rPr>
        <w:t xml:space="preserve">be used for URLLC, it is </w:t>
      </w:r>
      <w:r w:rsidR="00CC6186">
        <w:rPr>
          <w:lang w:val="en-US"/>
        </w:rPr>
        <w:t xml:space="preserve">also </w:t>
      </w:r>
      <w:r>
        <w:rPr>
          <w:lang w:val="en-US"/>
        </w:rPr>
        <w:t>reasonable to limit the size of MCS table</w:t>
      </w:r>
      <w:r w:rsidR="00F17EDD" w:rsidRPr="00F17EDD">
        <w:rPr>
          <w:lang w:val="en-US"/>
        </w:rPr>
        <w:t xml:space="preserve"> </w:t>
      </w:r>
      <w:r w:rsidR="00F17EDD">
        <w:rPr>
          <w:lang w:val="en-US"/>
        </w:rPr>
        <w:t xml:space="preserve">for URLLC to reduce the </w:t>
      </w:r>
      <w:r w:rsidR="00662415">
        <w:rPr>
          <w:lang w:val="en-US"/>
        </w:rPr>
        <w:t>amount</w:t>
      </w:r>
      <w:r w:rsidR="001E02CE">
        <w:rPr>
          <w:lang w:val="en-US"/>
        </w:rPr>
        <w:t xml:space="preserve"> of </w:t>
      </w:r>
      <w:r w:rsidR="00D37BD9">
        <w:rPr>
          <w:lang w:val="en-US"/>
        </w:rPr>
        <w:t>signaling</w:t>
      </w:r>
      <w:r w:rsidR="00F17EDD">
        <w:rPr>
          <w:lang w:val="en-US"/>
        </w:rPr>
        <w:t xml:space="preserve"> bits</w:t>
      </w:r>
      <w:r w:rsidR="00DA0521">
        <w:rPr>
          <w:lang w:val="en-US"/>
        </w:rPr>
        <w:t xml:space="preserve"> in DCI</w:t>
      </w:r>
      <w:r>
        <w:rPr>
          <w:lang w:val="en-US"/>
        </w:rPr>
        <w:t xml:space="preserve">. </w:t>
      </w:r>
      <w:r w:rsidR="00CC6186">
        <w:rPr>
          <w:lang w:val="en-US"/>
        </w:rPr>
        <w:t>For example,</w:t>
      </w:r>
      <w:r>
        <w:rPr>
          <w:lang w:val="en-US"/>
        </w:rPr>
        <w:t xml:space="preserve"> we can limit </w:t>
      </w:r>
      <w:r w:rsidR="00F17EDD">
        <w:rPr>
          <w:lang w:val="en-US"/>
        </w:rPr>
        <w:t>the</w:t>
      </w:r>
      <w:r>
        <w:rPr>
          <w:lang w:val="en-US"/>
        </w:rPr>
        <w:t xml:space="preserve"> </w:t>
      </w:r>
      <w:r w:rsidR="002B450F">
        <w:rPr>
          <w:lang w:val="en-US"/>
        </w:rPr>
        <w:t xml:space="preserve">size of </w:t>
      </w:r>
      <w:r>
        <w:rPr>
          <w:lang w:val="en-US"/>
        </w:rPr>
        <w:t>MC</w:t>
      </w:r>
      <w:r w:rsidR="00F17EDD">
        <w:rPr>
          <w:lang w:val="en-US"/>
        </w:rPr>
        <w:t>S</w:t>
      </w:r>
      <w:r>
        <w:rPr>
          <w:lang w:val="en-US"/>
        </w:rPr>
        <w:t xml:space="preserve"> table to be 4-bit </w:t>
      </w:r>
      <w:r w:rsidR="00662415">
        <w:rPr>
          <w:lang w:val="en-US"/>
        </w:rPr>
        <w:t xml:space="preserve">large </w:t>
      </w:r>
      <w:r w:rsidR="00F17EDD">
        <w:rPr>
          <w:lang w:val="en-US"/>
        </w:rPr>
        <w:t>covering only MCS</w:t>
      </w:r>
      <w:r w:rsidR="002B450F">
        <w:rPr>
          <w:lang w:val="en-US"/>
        </w:rPr>
        <w:t>s</w:t>
      </w:r>
      <w:r w:rsidR="00F17EDD">
        <w:rPr>
          <w:lang w:val="en-US"/>
        </w:rPr>
        <w:t xml:space="preserve"> with low efficiency</w:t>
      </w:r>
      <w:r w:rsidR="002B450F">
        <w:rPr>
          <w:lang w:val="en-US"/>
        </w:rPr>
        <w:t xml:space="preserve"> values</w:t>
      </w:r>
      <w:r>
        <w:rPr>
          <w:lang w:val="en-US"/>
        </w:rPr>
        <w:t xml:space="preserve">. </w:t>
      </w:r>
      <w:r w:rsidR="00CC6186">
        <w:rPr>
          <w:lang w:val="en-US"/>
        </w:rPr>
        <w:t>Note that there is a tradeoff between scheduling flexibility and the size of MCS table.</w:t>
      </w:r>
      <w:r w:rsidR="000519E1" w:rsidRPr="000519E1">
        <w:rPr>
          <w:lang w:val="en-US"/>
        </w:rPr>
        <w:t xml:space="preserve"> </w:t>
      </w:r>
      <w:r w:rsidR="000519E1">
        <w:rPr>
          <w:lang w:val="en-US"/>
        </w:rPr>
        <w:t xml:space="preserve">The </w:t>
      </w:r>
      <w:r w:rsidR="00D37BD9">
        <w:rPr>
          <w:lang w:val="en-US"/>
        </w:rPr>
        <w:t>reduced set of modulation order and reduced</w:t>
      </w:r>
      <w:r w:rsidR="000519E1">
        <w:rPr>
          <w:lang w:val="en-US"/>
        </w:rPr>
        <w:t xml:space="preserve"> MCS </w:t>
      </w:r>
      <w:r w:rsidR="00D37BD9">
        <w:rPr>
          <w:lang w:val="en-US"/>
        </w:rPr>
        <w:t>set</w:t>
      </w:r>
      <w:r w:rsidR="000519E1">
        <w:rPr>
          <w:lang w:val="en-US"/>
        </w:rPr>
        <w:t xml:space="preserve"> is </w:t>
      </w:r>
      <w:r w:rsidR="00D37BD9">
        <w:rPr>
          <w:lang w:val="en-US"/>
        </w:rPr>
        <w:t xml:space="preserve">in some sense </w:t>
      </w:r>
      <w:r w:rsidR="000519E1">
        <w:rPr>
          <w:lang w:val="en-US"/>
        </w:rPr>
        <w:t xml:space="preserve">similar to </w:t>
      </w:r>
      <w:r w:rsidR="00D37BD9">
        <w:rPr>
          <w:lang w:val="en-US"/>
        </w:rPr>
        <w:t>those</w:t>
      </w:r>
      <w:r w:rsidR="000519E1">
        <w:rPr>
          <w:lang w:val="en-US"/>
        </w:rPr>
        <w:t xml:space="preserve"> of </w:t>
      </w:r>
      <w:r w:rsidR="00D37BD9">
        <w:rPr>
          <w:lang w:val="en-US"/>
        </w:rPr>
        <w:t xml:space="preserve">LTE </w:t>
      </w:r>
      <w:r w:rsidR="000519E1">
        <w:rPr>
          <w:lang w:val="en-US"/>
        </w:rPr>
        <w:t>MTC</w:t>
      </w:r>
      <w:r w:rsidR="00D37BD9">
        <w:rPr>
          <w:lang w:val="en-US"/>
        </w:rPr>
        <w:t xml:space="preserve"> and NB-IoT</w:t>
      </w:r>
      <w:r w:rsidR="000519E1">
        <w:rPr>
          <w:lang w:val="en-US"/>
        </w:rPr>
        <w:t>. However, it can be expected that there will be more of new MCSs with lower code rates than the lowest supported in the regular table included in the URLLC MC</w:t>
      </w:r>
      <w:r w:rsidR="00D37BD9">
        <w:rPr>
          <w:lang w:val="en-US"/>
        </w:rPr>
        <w:t>S</w:t>
      </w:r>
      <w:r w:rsidR="000519E1">
        <w:rPr>
          <w:lang w:val="en-US"/>
        </w:rPr>
        <w:t xml:space="preserve"> table</w:t>
      </w:r>
      <w:r w:rsidR="00D37BD9">
        <w:rPr>
          <w:lang w:val="en-US"/>
        </w:rPr>
        <w:t xml:space="preserve"> due to the strict reliability requirement</w:t>
      </w:r>
      <w:r w:rsidR="000519E1">
        <w:rPr>
          <w:lang w:val="en-US"/>
        </w:rPr>
        <w:t>.</w:t>
      </w:r>
    </w:p>
    <w:p w14:paraId="76005849" w14:textId="0072A7ED" w:rsidR="00572A3D" w:rsidRDefault="00572A3D" w:rsidP="000519E1">
      <w:pPr>
        <w:rPr>
          <w:lang w:val="en-US"/>
        </w:rPr>
      </w:pPr>
      <w:r>
        <w:rPr>
          <w:lang w:val="en-US"/>
        </w:rPr>
        <w:t xml:space="preserve">Our simulation results show that high MCSs are almost unused due to </w:t>
      </w:r>
      <w:r w:rsidR="00D61E09">
        <w:rPr>
          <w:lang w:val="en-US"/>
        </w:rPr>
        <w:t>small TBS for URLLC and high BLER target (even for 10</w:t>
      </w:r>
      <w:r w:rsidR="00D61E09" w:rsidRPr="00572851">
        <w:rPr>
          <w:vertAlign w:val="superscript"/>
          <w:lang w:val="en-US"/>
        </w:rPr>
        <w:t>-3</w:t>
      </w:r>
      <w:r w:rsidR="00D61E09">
        <w:rPr>
          <w:lang w:val="en-US"/>
        </w:rPr>
        <w:t xml:space="preserve">). Simulation assumption is summarized in </w:t>
      </w:r>
      <w:r w:rsidR="00047616">
        <w:rPr>
          <w:lang w:val="en-US"/>
        </w:rPr>
        <w:t>section 5 of this paper, MCS table was taken as for eMBB case, but with limitation of modulation orders up to 64QAM (max MCS19).</w:t>
      </w:r>
    </w:p>
    <w:p w14:paraId="7CD74B07" w14:textId="000298EF" w:rsidR="00D61E09" w:rsidRDefault="00D61E09" w:rsidP="00572851">
      <w:pPr>
        <w:jc w:val="center"/>
        <w:rPr>
          <w:lang w:val="en-US"/>
        </w:rPr>
      </w:pPr>
      <w:r>
        <w:rPr>
          <w:noProof/>
        </w:rPr>
        <w:drawing>
          <wp:inline distT="0" distB="0" distL="0" distR="0" wp14:anchorId="3BFD435B" wp14:editId="6755C07B">
            <wp:extent cx="5101030" cy="3493827"/>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2788" cy="3495031"/>
                    </a:xfrm>
                    <a:prstGeom prst="rect">
                      <a:avLst/>
                    </a:prstGeom>
                  </pic:spPr>
                </pic:pic>
              </a:graphicData>
            </a:graphic>
          </wp:inline>
        </w:drawing>
      </w:r>
    </w:p>
    <w:p w14:paraId="7EB1BC26" w14:textId="58A2343E" w:rsidR="00CC5FE4" w:rsidRPr="00572851" w:rsidRDefault="00047616" w:rsidP="00572851">
      <w:pPr>
        <w:jc w:val="center"/>
        <w:rPr>
          <w:b/>
          <w:lang w:val="en-US"/>
        </w:rPr>
      </w:pPr>
      <w:r w:rsidRPr="00572851">
        <w:rPr>
          <w:b/>
          <w:lang w:val="en-US"/>
        </w:rPr>
        <w:t xml:space="preserve">Figure 1. MCS usage by URLLC </w:t>
      </w:r>
      <w:r>
        <w:rPr>
          <w:b/>
          <w:lang w:val="en-US"/>
        </w:rPr>
        <w:t xml:space="preserve">in DL </w:t>
      </w:r>
      <w:r w:rsidRPr="00572851">
        <w:rPr>
          <w:b/>
          <w:lang w:val="en-US"/>
        </w:rPr>
        <w:t>with new BLER targets.</w:t>
      </w:r>
    </w:p>
    <w:p w14:paraId="51A0C27C" w14:textId="77777777" w:rsidR="00D61E09" w:rsidRDefault="00D61E09" w:rsidP="000519E1">
      <w:pPr>
        <w:rPr>
          <w:lang w:val="en-US"/>
        </w:rPr>
      </w:pPr>
    </w:p>
    <w:p w14:paraId="58D802CD" w14:textId="49419CDE" w:rsidR="007F172B" w:rsidRDefault="007F172B" w:rsidP="007F172B">
      <w:pPr>
        <w:rPr>
          <w:lang w:val="en-US"/>
        </w:rPr>
      </w:pPr>
      <w:r>
        <w:rPr>
          <w:lang w:val="en-US"/>
        </w:rPr>
        <w:t xml:space="preserve">For UL DFT-s-OFDM waveform, pi/2 BPSK entries </w:t>
      </w:r>
      <w:r w:rsidR="00311617">
        <w:rPr>
          <w:lang w:val="en-US"/>
        </w:rPr>
        <w:t xml:space="preserve">shall </w:t>
      </w:r>
      <w:r>
        <w:rPr>
          <w:lang w:val="en-US"/>
        </w:rPr>
        <w:t>be considered in the MCS table</w:t>
      </w:r>
      <w:r w:rsidR="00311617">
        <w:rPr>
          <w:lang w:val="en-US"/>
        </w:rPr>
        <w:t>,</w:t>
      </w:r>
      <w:r>
        <w:rPr>
          <w:lang w:val="en-US"/>
        </w:rPr>
        <w:t xml:space="preserve"> keeping the same structure</w:t>
      </w:r>
      <w:r w:rsidRPr="007F172B">
        <w:rPr>
          <w:lang w:val="en-US"/>
        </w:rPr>
        <w:t xml:space="preserve"> </w:t>
      </w:r>
      <w:r>
        <w:rPr>
          <w:lang w:val="en-US"/>
        </w:rPr>
        <w:t>in NR.</w:t>
      </w:r>
    </w:p>
    <w:p w14:paraId="0CDBC117" w14:textId="18615534" w:rsidR="00560225" w:rsidRDefault="00560225" w:rsidP="00423033">
      <w:pPr>
        <w:rPr>
          <w:lang w:val="en-US"/>
        </w:rPr>
      </w:pPr>
    </w:p>
    <w:p w14:paraId="020F2CAA" w14:textId="752BCDC8" w:rsidR="00CD2351" w:rsidRDefault="00CD2351" w:rsidP="00CD2351">
      <w:pPr>
        <w:pStyle w:val="Proposal"/>
      </w:pPr>
      <w:bookmarkStart w:id="11" w:name="_Toc498707013"/>
      <w:bookmarkStart w:id="12" w:name="_Toc497831486"/>
      <w:bookmarkStart w:id="13" w:name="_Toc497831576"/>
      <w:bookmarkStart w:id="14" w:name="_Toc497831704"/>
      <w:bookmarkStart w:id="15" w:name="_Toc497841432"/>
      <w:bookmarkStart w:id="16" w:name="_Toc498351137"/>
      <w:bookmarkStart w:id="17" w:name="_Toc498351154"/>
      <w:bookmarkStart w:id="18" w:name="_Toc498436935"/>
      <w:bookmarkStart w:id="19" w:name="_Toc498437144"/>
      <w:bookmarkStart w:id="20" w:name="_Toc498508027"/>
      <w:bookmarkStart w:id="21" w:name="_Toc498524725"/>
      <w:bookmarkStart w:id="22" w:name="_Toc498619224"/>
      <w:bookmarkStart w:id="23" w:name="_Toc498677120"/>
      <w:bookmarkStart w:id="24" w:name="_Toc498726866"/>
      <w:bookmarkStart w:id="25" w:name="_Toc498726872"/>
      <w:r>
        <w:t>Consider limiting the size of MCS table(s) for URLLCs to be smaller than 5 bits</w:t>
      </w:r>
      <w:r w:rsidR="00D37BD9">
        <w:t xml:space="preserve"> (4), taking </w:t>
      </w:r>
      <w:r w:rsidR="00CC6186">
        <w:t>into account scheduling flexibility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73B8504" w14:textId="356313FD" w:rsidR="00EC136D" w:rsidRPr="00EC136D" w:rsidRDefault="00EC136D" w:rsidP="00EC136D">
      <w:pPr>
        <w:pStyle w:val="Proposal"/>
        <w:rPr>
          <w:lang w:val="en-US"/>
        </w:rPr>
      </w:pPr>
      <w:bookmarkStart w:id="26" w:name="_Toc498707014"/>
      <w:bookmarkStart w:id="27" w:name="_Toc498436936"/>
      <w:bookmarkStart w:id="28" w:name="_Toc498437145"/>
      <w:bookmarkStart w:id="29" w:name="_Toc498508028"/>
      <w:bookmarkStart w:id="30" w:name="_Toc498524726"/>
      <w:bookmarkStart w:id="31" w:name="_Toc498619225"/>
      <w:bookmarkStart w:id="32" w:name="_Toc498677121"/>
      <w:bookmarkStart w:id="33" w:name="_Toc498726867"/>
      <w:bookmarkStart w:id="34" w:name="_Toc498726873"/>
      <w:r w:rsidRPr="00EC136D">
        <w:rPr>
          <w:lang w:val="en-US"/>
        </w:rPr>
        <w:t xml:space="preserve">MCS table(s) for URLLC contain new MCSs with </w:t>
      </w:r>
      <w:r>
        <w:rPr>
          <w:lang w:val="en-US"/>
        </w:rPr>
        <w:t xml:space="preserve">the same modulation order but </w:t>
      </w:r>
      <w:r w:rsidRPr="00EC136D">
        <w:rPr>
          <w:lang w:val="en-US"/>
        </w:rPr>
        <w:t>lower code rate than the lowest one in the regular MCS table</w:t>
      </w:r>
      <w:bookmarkEnd w:id="26"/>
      <w:bookmarkEnd w:id="27"/>
      <w:bookmarkEnd w:id="28"/>
      <w:bookmarkEnd w:id="29"/>
      <w:bookmarkEnd w:id="30"/>
      <w:bookmarkEnd w:id="31"/>
      <w:bookmarkEnd w:id="32"/>
      <w:bookmarkEnd w:id="33"/>
      <w:bookmarkEnd w:id="34"/>
    </w:p>
    <w:p w14:paraId="67D652C1" w14:textId="5B38FD21" w:rsidR="00D95CA9" w:rsidRPr="00CD2351" w:rsidRDefault="00D95CA9" w:rsidP="00D95CA9"/>
    <w:p w14:paraId="3295E944" w14:textId="537726F7" w:rsidR="003C1874" w:rsidRDefault="00662415" w:rsidP="003C1874">
      <w:pPr>
        <w:pStyle w:val="Heading2"/>
      </w:pPr>
      <w:r>
        <w:lastRenderedPageBreak/>
        <w:t>TBS determination for URLLC</w:t>
      </w:r>
    </w:p>
    <w:p w14:paraId="6CDD395E" w14:textId="40049474" w:rsidR="0016508B" w:rsidRDefault="00662415" w:rsidP="00D95CA9">
      <w:r>
        <w:t>With separate MCS table(s) for URLLC containing new</w:t>
      </w:r>
      <w:r w:rsidR="00EC136D">
        <w:t xml:space="preserve"> MCS entries supporting very low code rates, TBS determination for URLLC can simply follow the same procedure as in TBS determination for regular eMBB. Information about the new MCS selected by gNB can be signalled in the DCI as usual. </w:t>
      </w:r>
    </w:p>
    <w:p w14:paraId="4FF489EB" w14:textId="7F7DB54E" w:rsidR="00FD73B9" w:rsidRPr="00EC136D" w:rsidRDefault="00FD73B9" w:rsidP="00FD73B9">
      <w:pPr>
        <w:pStyle w:val="Proposal"/>
        <w:rPr>
          <w:lang w:val="en-US"/>
        </w:rPr>
      </w:pPr>
      <w:bookmarkStart w:id="35" w:name="_Toc498619226"/>
      <w:bookmarkStart w:id="36" w:name="_Toc498677122"/>
      <w:bookmarkStart w:id="37" w:name="_Toc498707015"/>
      <w:bookmarkStart w:id="38" w:name="_Toc498726868"/>
      <w:bookmarkStart w:id="39" w:name="_Toc498726874"/>
      <w:r>
        <w:rPr>
          <w:lang w:val="en-US"/>
        </w:rPr>
        <w:t>TBS determination fo</w:t>
      </w:r>
      <w:bookmarkStart w:id="40" w:name="_GoBack"/>
      <w:bookmarkEnd w:id="40"/>
      <w:r>
        <w:rPr>
          <w:lang w:val="en-US"/>
        </w:rPr>
        <w:t>r URLLC follows the</w:t>
      </w:r>
      <w:r w:rsidRPr="00FD73B9">
        <w:t xml:space="preserve"> </w:t>
      </w:r>
      <w:r>
        <w:t>same procedure as in that for eMBB</w:t>
      </w:r>
      <w:r w:rsidRPr="00EC136D">
        <w:rPr>
          <w:lang w:val="en-US"/>
        </w:rPr>
        <w:t>.</w:t>
      </w:r>
      <w:bookmarkEnd w:id="35"/>
      <w:bookmarkEnd w:id="36"/>
      <w:bookmarkEnd w:id="37"/>
      <w:bookmarkEnd w:id="38"/>
      <w:bookmarkEnd w:id="39"/>
      <w:r w:rsidRPr="00EC136D">
        <w:rPr>
          <w:lang w:val="en-US"/>
        </w:rPr>
        <w:t xml:space="preserve"> </w:t>
      </w:r>
    </w:p>
    <w:p w14:paraId="1C49D509" w14:textId="77777777" w:rsidR="0016508B" w:rsidRPr="00FD73B9" w:rsidRDefault="0016508B" w:rsidP="00D95CA9">
      <w:pPr>
        <w:rPr>
          <w:lang w:val="en-US"/>
        </w:rPr>
      </w:pPr>
    </w:p>
    <w:p w14:paraId="2C1B6BD4" w14:textId="77777777" w:rsidR="00C01F33" w:rsidRPr="00CE0424" w:rsidRDefault="00C01F33" w:rsidP="00CE0424">
      <w:pPr>
        <w:pStyle w:val="Heading1"/>
      </w:pPr>
      <w:r w:rsidRPr="00CE0424">
        <w:t>Conclusion</w:t>
      </w:r>
    </w:p>
    <w:p w14:paraId="68ED5EBF" w14:textId="3A9A1602" w:rsidR="008E065E" w:rsidRDefault="008E065E" w:rsidP="00572851"/>
    <w:p w14:paraId="3F310BA8" w14:textId="6BE25FFD" w:rsidR="00311617" w:rsidRDefault="008E065E" w:rsidP="00572851">
      <w:r w:rsidRPr="00CE0424">
        <w:t xml:space="preserve">Based on the discussion in section </w:t>
      </w:r>
      <w:r w:rsidRPr="00CE0424">
        <w:rPr>
          <w:highlight w:val="cyan"/>
        </w:rPr>
        <w:fldChar w:fldCharType="begin"/>
      </w:r>
      <w:r w:rsidRPr="00CE0424">
        <w:instrText xml:space="preserve"> REF _Ref178064866 \r \h </w:instrText>
      </w:r>
      <w:r w:rsidR="00311617">
        <w:rPr>
          <w:highlight w:val="cyan"/>
        </w:rPr>
        <w:instrText xml:space="preserve"> \* MERGEFORMAT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p>
    <w:p w14:paraId="4A4690ED" w14:textId="77777777" w:rsidR="00D4136A"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4136A">
        <w:rPr>
          <w:rFonts w:asciiTheme="minorHAnsi" w:eastAsiaTheme="minorEastAsia" w:hAnsiTheme="minorHAnsi" w:cstheme="minorBidi"/>
          <w:b w:val="0"/>
          <w:sz w:val="22"/>
          <w:lang w:eastAsia="en-US"/>
        </w:rPr>
        <w:tab/>
      </w:r>
      <w:r w:rsidR="00D4136A">
        <w:t>Selection of MCS table for URLLC should be RRC configured</w:t>
      </w:r>
    </w:p>
    <w:p w14:paraId="1032BF2C" w14:textId="77777777" w:rsidR="00D4136A" w:rsidRDefault="00D4136A">
      <w:pPr>
        <w:pStyle w:val="TOC1"/>
        <w:rPr>
          <w:rFonts w:asciiTheme="minorHAnsi" w:eastAsiaTheme="minorEastAsia" w:hAnsiTheme="minorHAnsi" w:cstheme="minorBidi"/>
          <w:b w:val="0"/>
          <w:sz w:val="22"/>
          <w:lang w:eastAsia="en-US"/>
        </w:rPr>
      </w:pPr>
      <w:r>
        <w:t>Proposal 1</w:t>
      </w:r>
    </w:p>
    <w:p w14:paraId="05DCC41E" w14:textId="77777777" w:rsidR="00D4136A" w:rsidRDefault="00D4136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Consider limiting the size of MCS table(s) for URLLCs to be smaller than 5 bits (4), taking into account scheduling flexibility</w:t>
      </w:r>
    </w:p>
    <w:p w14:paraId="015C712B" w14:textId="77777777" w:rsidR="00D4136A" w:rsidRDefault="00D4136A">
      <w:pPr>
        <w:pStyle w:val="TOC1"/>
        <w:rPr>
          <w:rFonts w:asciiTheme="minorHAnsi" w:eastAsiaTheme="minorEastAsia" w:hAnsiTheme="minorHAnsi" w:cstheme="minorBidi"/>
          <w:b w:val="0"/>
          <w:sz w:val="22"/>
          <w:lang w:eastAsia="en-US"/>
        </w:rPr>
      </w:pPr>
      <w:r w:rsidRPr="00EF142C">
        <w:t>Proposal 3</w:t>
      </w:r>
      <w:r>
        <w:rPr>
          <w:rFonts w:asciiTheme="minorHAnsi" w:eastAsiaTheme="minorEastAsia" w:hAnsiTheme="minorHAnsi" w:cstheme="minorBidi"/>
          <w:b w:val="0"/>
          <w:sz w:val="22"/>
          <w:lang w:eastAsia="en-US"/>
        </w:rPr>
        <w:tab/>
      </w:r>
      <w:r w:rsidRPr="00EF142C">
        <w:t>MCS table(s) for URLLC contain new MCSs with the same modulation order but lower code rate than the lowest one in the regular MCS table</w:t>
      </w:r>
    </w:p>
    <w:p w14:paraId="526E2FEC" w14:textId="77777777" w:rsidR="00D4136A" w:rsidRDefault="00D4136A">
      <w:pPr>
        <w:pStyle w:val="TOC1"/>
        <w:rPr>
          <w:rFonts w:asciiTheme="minorHAnsi" w:eastAsiaTheme="minorEastAsia" w:hAnsiTheme="minorHAnsi" w:cstheme="minorBidi"/>
          <w:b w:val="0"/>
          <w:sz w:val="22"/>
          <w:lang w:eastAsia="en-US"/>
        </w:rPr>
      </w:pPr>
      <w:r w:rsidRPr="00EF142C">
        <w:t>Proposal 4</w:t>
      </w:r>
      <w:r>
        <w:rPr>
          <w:rFonts w:asciiTheme="minorHAnsi" w:eastAsiaTheme="minorEastAsia" w:hAnsiTheme="minorHAnsi" w:cstheme="minorBidi"/>
          <w:b w:val="0"/>
          <w:sz w:val="22"/>
          <w:lang w:eastAsia="en-US"/>
        </w:rPr>
        <w:tab/>
      </w:r>
      <w:r w:rsidRPr="00EF142C">
        <w:t>TBS determination for URLLC follows the</w:t>
      </w:r>
      <w:r>
        <w:t xml:space="preserve"> same procedure as in that for eMBB</w:t>
      </w:r>
      <w:r w:rsidRPr="00EF142C">
        <w:t>.</w:t>
      </w:r>
    </w:p>
    <w:p w14:paraId="70967945" w14:textId="52BE1704" w:rsidR="00C01F33" w:rsidRPr="0011628C" w:rsidRDefault="008E065E" w:rsidP="006E062C">
      <w:pPr>
        <w:rPr>
          <w:b/>
          <w:bCs/>
        </w:rPr>
      </w:pPr>
      <w:r>
        <w:rPr>
          <w:b/>
          <w:bCs/>
        </w:rPr>
        <w:fldChar w:fldCharType="end"/>
      </w:r>
    </w:p>
    <w:p w14:paraId="57B73A36" w14:textId="77777777" w:rsidR="00F507D1" w:rsidRPr="00CE0424" w:rsidRDefault="00F507D1" w:rsidP="00CE0424">
      <w:pPr>
        <w:pStyle w:val="Heading1"/>
      </w:pPr>
      <w:bookmarkStart w:id="41" w:name="_In-sequence_SDU_delivery"/>
      <w:bookmarkEnd w:id="41"/>
      <w:r w:rsidRPr="00CE0424">
        <w:t>References</w:t>
      </w:r>
    </w:p>
    <w:p w14:paraId="0E898486" w14:textId="32D02442" w:rsidR="00FD5D7E" w:rsidRDefault="00FD5D7E" w:rsidP="00FD5D7E">
      <w:pPr>
        <w:pStyle w:val="Reference"/>
        <w:numPr>
          <w:ilvl w:val="0"/>
          <w:numId w:val="15"/>
        </w:numPr>
      </w:pPr>
      <w:bookmarkStart w:id="42" w:name="_Ref174151459"/>
      <w:bookmarkStart w:id="43" w:name="_Ref189809556"/>
      <w:r>
        <w:t>RP-171485 – “</w:t>
      </w:r>
      <w:r w:rsidRPr="000C4A37">
        <w:t>Revised WID on New Radio Access Technology</w:t>
      </w:r>
      <w:r>
        <w:t xml:space="preserve">”, </w:t>
      </w:r>
      <w:r w:rsidRPr="000C4A37">
        <w:t>NTT DOCOMO, INC</w:t>
      </w:r>
      <w:r>
        <w:t>, RAN75, West Palm Beach, USA, June 2017.</w:t>
      </w:r>
    </w:p>
    <w:p w14:paraId="760BCF6B" w14:textId="25B87A79" w:rsidR="00FD5D7E" w:rsidRDefault="00FD5D7E" w:rsidP="00FD5D7E">
      <w:pPr>
        <w:pStyle w:val="Reference"/>
        <w:numPr>
          <w:ilvl w:val="0"/>
          <w:numId w:val="15"/>
        </w:numPr>
      </w:pPr>
      <w:r>
        <w:t>3GPP TR 38.913 – “Study on Scenarios and Requirements for Next Generation Access Technologies”, v14.2.0</w:t>
      </w:r>
    </w:p>
    <w:p w14:paraId="313F355F" w14:textId="28B6CE99" w:rsidR="00B8744E" w:rsidRDefault="00B8744E" w:rsidP="00FD5D7E">
      <w:pPr>
        <w:pStyle w:val="Reference"/>
        <w:numPr>
          <w:ilvl w:val="0"/>
          <w:numId w:val="15"/>
        </w:numPr>
      </w:pPr>
      <w:r>
        <w:t>Chairman’s note RAN1#90bis</w:t>
      </w:r>
    </w:p>
    <w:p w14:paraId="694FE13F" w14:textId="2751590D" w:rsidR="00FD73B9" w:rsidRPr="00572851" w:rsidRDefault="00FD73B9" w:rsidP="006F28A0">
      <w:pPr>
        <w:pStyle w:val="Reference"/>
        <w:numPr>
          <w:ilvl w:val="0"/>
          <w:numId w:val="15"/>
        </w:numPr>
      </w:pPr>
      <w:bookmarkStart w:id="44" w:name="_Ref498598130"/>
      <w:r w:rsidRPr="00572851">
        <w:t>R1-</w:t>
      </w:r>
      <w:r w:rsidR="006F28A0" w:rsidRPr="006F28A0">
        <w:t xml:space="preserve">1720976 </w:t>
      </w:r>
      <w:r w:rsidRPr="00572851">
        <w:t>CQI table for URLLC, Ericsson</w:t>
      </w:r>
      <w:bookmarkEnd w:id="44"/>
    </w:p>
    <w:p w14:paraId="08207EA1" w14:textId="77777777" w:rsidR="00FD73B9" w:rsidRDefault="00FD73B9" w:rsidP="00FD73B9">
      <w:pPr>
        <w:pStyle w:val="Reference"/>
        <w:numPr>
          <w:ilvl w:val="0"/>
          <w:numId w:val="0"/>
        </w:numPr>
      </w:pPr>
    </w:p>
    <w:bookmarkEnd w:id="42"/>
    <w:bookmarkEnd w:id="43"/>
    <w:p w14:paraId="5B82F461" w14:textId="77777777" w:rsidR="00047616" w:rsidRPr="00CE0424" w:rsidRDefault="00047616" w:rsidP="00047616">
      <w:pPr>
        <w:pStyle w:val="Heading1"/>
      </w:pPr>
      <w:r>
        <w:t>Simulation assumption</w:t>
      </w:r>
    </w:p>
    <w:tbl>
      <w:tblPr>
        <w:tblStyle w:val="TableGrid"/>
        <w:tblW w:w="8060" w:type="dxa"/>
        <w:tblLook w:val="0420" w:firstRow="1" w:lastRow="0" w:firstColumn="0" w:lastColumn="0" w:noHBand="0" w:noVBand="1"/>
      </w:tblPr>
      <w:tblGrid>
        <w:gridCol w:w="3368"/>
        <w:gridCol w:w="4692"/>
      </w:tblGrid>
      <w:tr w:rsidR="00047616" w:rsidRPr="003E7FBC" w14:paraId="566AC021" w14:textId="77777777" w:rsidTr="00C66E97">
        <w:trPr>
          <w:trHeight w:val="357"/>
        </w:trPr>
        <w:tc>
          <w:tcPr>
            <w:tcW w:w="3368" w:type="dxa"/>
            <w:hideMark/>
          </w:tcPr>
          <w:p w14:paraId="49E6104B" w14:textId="77777777" w:rsidR="00047616" w:rsidRPr="003E7FBC" w:rsidRDefault="00047616" w:rsidP="00C66E97">
            <w:pPr>
              <w:spacing w:after="0"/>
              <w:rPr>
                <w:rStyle w:val="Emphasis"/>
                <w:i w:val="0"/>
                <w:lang w:val="en-US"/>
              </w:rPr>
            </w:pPr>
            <w:r w:rsidRPr="003E7FBC">
              <w:rPr>
                <w:rStyle w:val="Emphasis"/>
                <w:lang w:val="en-US"/>
              </w:rPr>
              <w:t>Parameter</w:t>
            </w:r>
          </w:p>
        </w:tc>
        <w:tc>
          <w:tcPr>
            <w:tcW w:w="4692" w:type="dxa"/>
            <w:hideMark/>
          </w:tcPr>
          <w:p w14:paraId="1A0BEC08" w14:textId="77777777" w:rsidR="00047616" w:rsidRPr="003E7FBC" w:rsidRDefault="00047616" w:rsidP="00C66E97">
            <w:pPr>
              <w:spacing w:after="0"/>
              <w:rPr>
                <w:rStyle w:val="Emphasis"/>
                <w:i w:val="0"/>
                <w:lang w:val="en-US"/>
              </w:rPr>
            </w:pPr>
            <w:r w:rsidRPr="003E7FBC">
              <w:rPr>
                <w:rStyle w:val="Emphasis"/>
                <w:lang w:val="en-US"/>
              </w:rPr>
              <w:t>Value</w:t>
            </w:r>
          </w:p>
        </w:tc>
      </w:tr>
      <w:tr w:rsidR="00047616" w:rsidRPr="003E7FBC" w14:paraId="613D5803" w14:textId="77777777" w:rsidTr="00C66E97">
        <w:trPr>
          <w:trHeight w:val="357"/>
        </w:trPr>
        <w:tc>
          <w:tcPr>
            <w:tcW w:w="3368" w:type="dxa"/>
            <w:hideMark/>
          </w:tcPr>
          <w:p w14:paraId="585987EE" w14:textId="77777777" w:rsidR="00047616" w:rsidRPr="003E7FBC" w:rsidRDefault="00047616" w:rsidP="00C66E97">
            <w:pPr>
              <w:spacing w:after="0"/>
              <w:rPr>
                <w:rStyle w:val="Emphasis"/>
                <w:i w:val="0"/>
                <w:lang w:val="en-US"/>
              </w:rPr>
            </w:pPr>
            <w:r w:rsidRPr="003E7FBC">
              <w:rPr>
                <w:rStyle w:val="Emphasis"/>
                <w:lang w:val="en-US"/>
              </w:rPr>
              <w:t>Numerology</w:t>
            </w:r>
          </w:p>
        </w:tc>
        <w:tc>
          <w:tcPr>
            <w:tcW w:w="4692" w:type="dxa"/>
            <w:hideMark/>
          </w:tcPr>
          <w:p w14:paraId="7DC09C69" w14:textId="3CD245E4" w:rsidR="00047616" w:rsidRPr="003E7FBC" w:rsidRDefault="00047616" w:rsidP="00C66E97">
            <w:pPr>
              <w:spacing w:after="0"/>
              <w:rPr>
                <w:rStyle w:val="Emphasis"/>
                <w:i w:val="0"/>
                <w:lang w:val="en-US"/>
              </w:rPr>
            </w:pPr>
            <w:r>
              <w:rPr>
                <w:rStyle w:val="Emphasis"/>
                <w:lang w:val="en-US"/>
              </w:rPr>
              <w:t>30kHz</w:t>
            </w:r>
            <w:r w:rsidRPr="003E7FBC">
              <w:rPr>
                <w:rStyle w:val="Emphasis"/>
                <w:lang w:val="en-US"/>
              </w:rPr>
              <w:t>, 7 OFDM/SF</w:t>
            </w:r>
          </w:p>
        </w:tc>
      </w:tr>
      <w:tr w:rsidR="00047616" w:rsidRPr="003E7FBC" w14:paraId="028AEB08" w14:textId="77777777" w:rsidTr="00C66E97">
        <w:trPr>
          <w:trHeight w:val="357"/>
        </w:trPr>
        <w:tc>
          <w:tcPr>
            <w:tcW w:w="3368" w:type="dxa"/>
            <w:hideMark/>
          </w:tcPr>
          <w:p w14:paraId="09664C47" w14:textId="77777777" w:rsidR="00047616" w:rsidRPr="003E7FBC" w:rsidRDefault="00047616" w:rsidP="00C66E97">
            <w:pPr>
              <w:spacing w:after="0"/>
              <w:rPr>
                <w:rStyle w:val="Emphasis"/>
                <w:i w:val="0"/>
                <w:lang w:val="en-US"/>
              </w:rPr>
            </w:pPr>
            <w:r w:rsidRPr="003E7FBC">
              <w:rPr>
                <w:rStyle w:val="Emphasis"/>
                <w:lang w:val="en-US"/>
              </w:rPr>
              <w:t>Duplex</w:t>
            </w:r>
          </w:p>
        </w:tc>
        <w:tc>
          <w:tcPr>
            <w:tcW w:w="4692" w:type="dxa"/>
            <w:hideMark/>
          </w:tcPr>
          <w:p w14:paraId="3488E376" w14:textId="77777777" w:rsidR="00047616" w:rsidRPr="003E7FBC" w:rsidRDefault="00047616" w:rsidP="00C66E97">
            <w:pPr>
              <w:spacing w:after="0"/>
              <w:rPr>
                <w:rStyle w:val="Emphasis"/>
                <w:i w:val="0"/>
                <w:lang w:val="en-US"/>
              </w:rPr>
            </w:pPr>
            <w:r w:rsidRPr="003E7FBC">
              <w:rPr>
                <w:rStyle w:val="Emphasis"/>
                <w:lang w:val="en-US"/>
              </w:rPr>
              <w:t>FDD</w:t>
            </w:r>
          </w:p>
        </w:tc>
      </w:tr>
      <w:tr w:rsidR="00047616" w:rsidRPr="003E7FBC" w14:paraId="2A92412D" w14:textId="77777777" w:rsidTr="00C66E97">
        <w:trPr>
          <w:trHeight w:val="357"/>
        </w:trPr>
        <w:tc>
          <w:tcPr>
            <w:tcW w:w="3368" w:type="dxa"/>
            <w:hideMark/>
          </w:tcPr>
          <w:p w14:paraId="2667381F" w14:textId="77777777" w:rsidR="00047616" w:rsidRPr="003E7FBC" w:rsidRDefault="00047616" w:rsidP="00C66E97">
            <w:pPr>
              <w:spacing w:after="0"/>
              <w:rPr>
                <w:rStyle w:val="Emphasis"/>
                <w:i w:val="0"/>
                <w:lang w:val="en-US"/>
              </w:rPr>
            </w:pPr>
            <w:r w:rsidRPr="003E7FBC">
              <w:rPr>
                <w:rStyle w:val="Emphasis"/>
                <w:lang w:val="en-US"/>
              </w:rPr>
              <w:t>Propagation</w:t>
            </w:r>
          </w:p>
        </w:tc>
        <w:tc>
          <w:tcPr>
            <w:tcW w:w="4692" w:type="dxa"/>
            <w:hideMark/>
          </w:tcPr>
          <w:p w14:paraId="60E0C92A" w14:textId="77777777" w:rsidR="00047616" w:rsidRPr="003E7FBC" w:rsidRDefault="00047616" w:rsidP="00C66E97">
            <w:pPr>
              <w:spacing w:after="0"/>
              <w:rPr>
                <w:rStyle w:val="Emphasis"/>
                <w:i w:val="0"/>
                <w:lang w:val="en-US"/>
              </w:rPr>
            </w:pPr>
            <w:r w:rsidRPr="003E7FBC">
              <w:rPr>
                <w:rStyle w:val="Emphasis"/>
                <w:lang w:val="en-US"/>
              </w:rPr>
              <w:t>SCM 3D urban macro</w:t>
            </w:r>
          </w:p>
        </w:tc>
      </w:tr>
      <w:tr w:rsidR="00047616" w:rsidRPr="003E7FBC" w14:paraId="3257148B" w14:textId="77777777" w:rsidTr="00C66E97">
        <w:trPr>
          <w:trHeight w:val="357"/>
        </w:trPr>
        <w:tc>
          <w:tcPr>
            <w:tcW w:w="3368" w:type="dxa"/>
            <w:hideMark/>
          </w:tcPr>
          <w:p w14:paraId="47DB2AEC" w14:textId="77777777" w:rsidR="00047616" w:rsidRPr="003E7FBC" w:rsidRDefault="00047616" w:rsidP="00C66E97">
            <w:pPr>
              <w:spacing w:after="0"/>
              <w:rPr>
                <w:rStyle w:val="Emphasis"/>
                <w:i w:val="0"/>
                <w:lang w:val="en-US"/>
              </w:rPr>
            </w:pPr>
            <w:r w:rsidRPr="003E7FBC">
              <w:rPr>
                <w:rStyle w:val="Emphasis"/>
                <w:lang w:val="en-US"/>
              </w:rPr>
              <w:t xml:space="preserve">Carrier frequency, Bandwidth </w:t>
            </w:r>
          </w:p>
        </w:tc>
        <w:tc>
          <w:tcPr>
            <w:tcW w:w="4692" w:type="dxa"/>
            <w:hideMark/>
          </w:tcPr>
          <w:p w14:paraId="3E0A75D4" w14:textId="76C7F39E" w:rsidR="00047616" w:rsidRPr="003E7FBC" w:rsidRDefault="00047616" w:rsidP="00C66E97">
            <w:pPr>
              <w:spacing w:after="0"/>
              <w:rPr>
                <w:rStyle w:val="Emphasis"/>
                <w:i w:val="0"/>
                <w:lang w:val="en-US"/>
              </w:rPr>
            </w:pPr>
            <w:r w:rsidRPr="003E7FBC">
              <w:rPr>
                <w:rStyle w:val="Emphasis"/>
                <w:lang w:val="en-US"/>
              </w:rPr>
              <w:t>4 GHz, 20 MHz (</w:t>
            </w:r>
            <w:r>
              <w:rPr>
                <w:rStyle w:val="Emphasis"/>
                <w:lang w:val="en-US"/>
              </w:rPr>
              <w:t>50</w:t>
            </w:r>
            <w:r w:rsidRPr="003E7FBC">
              <w:rPr>
                <w:rStyle w:val="Emphasis"/>
                <w:lang w:val="en-US"/>
              </w:rPr>
              <w:t xml:space="preserve"> subbands)</w:t>
            </w:r>
          </w:p>
        </w:tc>
      </w:tr>
      <w:tr w:rsidR="00047616" w:rsidRPr="003E7FBC" w14:paraId="7641A442" w14:textId="77777777" w:rsidTr="00C66E97">
        <w:trPr>
          <w:trHeight w:val="357"/>
        </w:trPr>
        <w:tc>
          <w:tcPr>
            <w:tcW w:w="3368" w:type="dxa"/>
            <w:hideMark/>
          </w:tcPr>
          <w:p w14:paraId="51BBD9C2" w14:textId="77777777" w:rsidR="00047616" w:rsidRPr="003E7FBC" w:rsidRDefault="00047616" w:rsidP="00C66E97">
            <w:pPr>
              <w:spacing w:after="0"/>
              <w:rPr>
                <w:rStyle w:val="Emphasis"/>
                <w:i w:val="0"/>
                <w:lang w:val="en-US"/>
              </w:rPr>
            </w:pPr>
            <w:r w:rsidRPr="003E7FBC">
              <w:rPr>
                <w:rStyle w:val="Emphasis"/>
                <w:lang w:val="en-US"/>
              </w:rPr>
              <w:t>Deployment</w:t>
            </w:r>
          </w:p>
        </w:tc>
        <w:tc>
          <w:tcPr>
            <w:tcW w:w="4692" w:type="dxa"/>
            <w:hideMark/>
          </w:tcPr>
          <w:p w14:paraId="2E9DC956" w14:textId="77777777" w:rsidR="00047616" w:rsidRPr="003E7FBC" w:rsidRDefault="00047616" w:rsidP="00C66E97">
            <w:pPr>
              <w:spacing w:after="0"/>
              <w:rPr>
                <w:rStyle w:val="Emphasis"/>
                <w:i w:val="0"/>
                <w:lang w:val="en-US"/>
              </w:rPr>
            </w:pPr>
            <w:r w:rsidRPr="003E7FBC">
              <w:rPr>
                <w:rStyle w:val="Emphasis"/>
                <w:lang w:val="en-US"/>
              </w:rPr>
              <w:t>3GPP, 1</w:t>
            </w:r>
            <w:r>
              <w:rPr>
                <w:rStyle w:val="Emphasis"/>
                <w:lang w:val="en-US"/>
              </w:rPr>
              <w:t>9</w:t>
            </w:r>
            <w:r w:rsidRPr="003E7FBC">
              <w:rPr>
                <w:rStyle w:val="Emphasis"/>
                <w:lang w:val="en-US"/>
              </w:rPr>
              <w:t xml:space="preserve"> site</w:t>
            </w:r>
            <w:r>
              <w:rPr>
                <w:rStyle w:val="Emphasis"/>
                <w:lang w:val="en-US"/>
              </w:rPr>
              <w:t>s</w:t>
            </w:r>
            <w:r w:rsidRPr="003E7FBC">
              <w:rPr>
                <w:rStyle w:val="Emphasis"/>
                <w:lang w:val="en-US"/>
              </w:rPr>
              <w:t>,</w:t>
            </w:r>
            <w:r>
              <w:rPr>
                <w:rStyle w:val="Emphasis"/>
                <w:lang w:val="en-US"/>
              </w:rPr>
              <w:t xml:space="preserve"> 570 UEs</w:t>
            </w:r>
          </w:p>
        </w:tc>
      </w:tr>
      <w:tr w:rsidR="00047616" w:rsidRPr="003E7FBC" w14:paraId="57C0BD4F" w14:textId="77777777" w:rsidTr="00C66E97">
        <w:trPr>
          <w:trHeight w:val="357"/>
        </w:trPr>
        <w:tc>
          <w:tcPr>
            <w:tcW w:w="3368" w:type="dxa"/>
            <w:hideMark/>
          </w:tcPr>
          <w:p w14:paraId="4F4764C6" w14:textId="77777777" w:rsidR="00047616" w:rsidRPr="003E7FBC" w:rsidRDefault="00047616" w:rsidP="00C66E97">
            <w:pPr>
              <w:spacing w:after="0"/>
              <w:rPr>
                <w:rStyle w:val="Emphasis"/>
                <w:i w:val="0"/>
                <w:lang w:val="en-US"/>
              </w:rPr>
            </w:pPr>
            <w:r w:rsidRPr="003E7FBC">
              <w:rPr>
                <w:rStyle w:val="Emphasis"/>
                <w:lang w:val="en-US"/>
              </w:rPr>
              <w:t>Tx power</w:t>
            </w:r>
          </w:p>
        </w:tc>
        <w:tc>
          <w:tcPr>
            <w:tcW w:w="4692" w:type="dxa"/>
            <w:hideMark/>
          </w:tcPr>
          <w:p w14:paraId="00F1CFE2" w14:textId="77777777" w:rsidR="00047616" w:rsidRPr="003E7FBC" w:rsidRDefault="00047616" w:rsidP="00C66E97">
            <w:pPr>
              <w:spacing w:after="0"/>
              <w:rPr>
                <w:rStyle w:val="Emphasis"/>
                <w:i w:val="0"/>
                <w:lang w:val="en-US"/>
              </w:rPr>
            </w:pPr>
            <w:r w:rsidRPr="003E7FBC">
              <w:rPr>
                <w:rStyle w:val="Emphasis"/>
                <w:lang w:val="en-US"/>
              </w:rPr>
              <w:t>gNB: 40 W (46 dBm), UE: 0.2 W (23 dBm)</w:t>
            </w:r>
          </w:p>
        </w:tc>
      </w:tr>
      <w:tr w:rsidR="00047616" w:rsidRPr="003E7FBC" w14:paraId="5E4E1B09" w14:textId="77777777" w:rsidTr="00C66E97">
        <w:trPr>
          <w:trHeight w:val="357"/>
        </w:trPr>
        <w:tc>
          <w:tcPr>
            <w:tcW w:w="3368" w:type="dxa"/>
            <w:hideMark/>
          </w:tcPr>
          <w:p w14:paraId="182B5FFC" w14:textId="77777777" w:rsidR="00047616" w:rsidRPr="003E7FBC" w:rsidRDefault="00047616" w:rsidP="00C66E97">
            <w:pPr>
              <w:spacing w:after="0"/>
              <w:rPr>
                <w:rStyle w:val="Emphasis"/>
                <w:i w:val="0"/>
                <w:lang w:val="en-US"/>
              </w:rPr>
            </w:pPr>
            <w:r w:rsidRPr="003E7FBC">
              <w:rPr>
                <w:rStyle w:val="Emphasis"/>
                <w:lang w:val="en-US"/>
              </w:rPr>
              <w:t xml:space="preserve">Cell radius, Forbidden zone </w:t>
            </w:r>
          </w:p>
        </w:tc>
        <w:tc>
          <w:tcPr>
            <w:tcW w:w="4692" w:type="dxa"/>
            <w:hideMark/>
          </w:tcPr>
          <w:p w14:paraId="530E1525" w14:textId="77777777" w:rsidR="00047616" w:rsidRPr="003E7FBC" w:rsidRDefault="00047616" w:rsidP="00C66E97">
            <w:pPr>
              <w:spacing w:after="0"/>
              <w:rPr>
                <w:rStyle w:val="Emphasis"/>
                <w:i w:val="0"/>
                <w:lang w:val="en-US"/>
              </w:rPr>
            </w:pPr>
            <w:r w:rsidRPr="003E7FBC">
              <w:rPr>
                <w:rStyle w:val="Emphasis"/>
                <w:lang w:val="en-US"/>
              </w:rPr>
              <w:t>166.666 m (ISD=500</w:t>
            </w:r>
            <w:r>
              <w:rPr>
                <w:rStyle w:val="Emphasis"/>
                <w:lang w:val="en-US"/>
              </w:rPr>
              <w:t>m</w:t>
            </w:r>
            <w:r w:rsidRPr="003E7FBC">
              <w:rPr>
                <w:rStyle w:val="Emphasis"/>
                <w:lang w:val="en-US"/>
              </w:rPr>
              <w:t>), 35 m</w:t>
            </w:r>
          </w:p>
        </w:tc>
      </w:tr>
      <w:tr w:rsidR="00047616" w:rsidRPr="003E7FBC" w14:paraId="41866353" w14:textId="77777777" w:rsidTr="00C66E97">
        <w:trPr>
          <w:trHeight w:val="357"/>
        </w:trPr>
        <w:tc>
          <w:tcPr>
            <w:tcW w:w="3368" w:type="dxa"/>
            <w:hideMark/>
          </w:tcPr>
          <w:p w14:paraId="75700600" w14:textId="77777777" w:rsidR="00047616" w:rsidRPr="003E7FBC" w:rsidRDefault="00047616" w:rsidP="00C66E97">
            <w:pPr>
              <w:spacing w:after="0"/>
              <w:rPr>
                <w:rStyle w:val="Emphasis"/>
                <w:i w:val="0"/>
                <w:lang w:val="en-US"/>
              </w:rPr>
            </w:pPr>
            <w:r w:rsidRPr="003E7FBC">
              <w:rPr>
                <w:rStyle w:val="Emphasis"/>
                <w:lang w:val="en-US"/>
              </w:rPr>
              <w:t>BS antennas</w:t>
            </w:r>
          </w:p>
        </w:tc>
        <w:tc>
          <w:tcPr>
            <w:tcW w:w="4692" w:type="dxa"/>
            <w:hideMark/>
          </w:tcPr>
          <w:p w14:paraId="65A3371E" w14:textId="77777777" w:rsidR="00047616" w:rsidRPr="003E7FBC" w:rsidRDefault="00047616" w:rsidP="00C66E97">
            <w:pPr>
              <w:spacing w:after="0"/>
              <w:rPr>
                <w:rStyle w:val="Emphasis"/>
                <w:i w:val="0"/>
                <w:lang w:val="en-US"/>
              </w:rPr>
            </w:pPr>
            <w:r w:rsidRPr="003E7FBC">
              <w:rPr>
                <w:rStyle w:val="Emphasis"/>
                <w:lang w:val="en-US"/>
              </w:rPr>
              <w:t>16 antenna elements (2x4 X-pol), Height: 25 m</w:t>
            </w:r>
          </w:p>
        </w:tc>
      </w:tr>
      <w:tr w:rsidR="00047616" w:rsidRPr="003E7FBC" w14:paraId="1E00B078" w14:textId="77777777" w:rsidTr="00C66E97">
        <w:trPr>
          <w:trHeight w:val="357"/>
        </w:trPr>
        <w:tc>
          <w:tcPr>
            <w:tcW w:w="3368" w:type="dxa"/>
            <w:hideMark/>
          </w:tcPr>
          <w:p w14:paraId="5B9D306E" w14:textId="77777777" w:rsidR="00047616" w:rsidRPr="003E7FBC" w:rsidRDefault="00047616" w:rsidP="00C66E97">
            <w:pPr>
              <w:spacing w:after="0"/>
              <w:rPr>
                <w:rStyle w:val="Emphasis"/>
                <w:i w:val="0"/>
                <w:lang w:val="en-US"/>
              </w:rPr>
            </w:pPr>
            <w:r w:rsidRPr="003E7FBC">
              <w:rPr>
                <w:rStyle w:val="Emphasis"/>
                <w:lang w:val="en-US"/>
              </w:rPr>
              <w:t>UE antennas</w:t>
            </w:r>
          </w:p>
        </w:tc>
        <w:tc>
          <w:tcPr>
            <w:tcW w:w="4692" w:type="dxa"/>
            <w:hideMark/>
          </w:tcPr>
          <w:p w14:paraId="3857DE87" w14:textId="77777777" w:rsidR="00047616" w:rsidRPr="003E7FBC" w:rsidRDefault="00047616" w:rsidP="00C66E97">
            <w:pPr>
              <w:spacing w:after="0"/>
              <w:rPr>
                <w:rStyle w:val="Emphasis"/>
                <w:i w:val="0"/>
                <w:lang w:val="en-US"/>
              </w:rPr>
            </w:pPr>
            <w:r w:rsidRPr="003E7FBC">
              <w:rPr>
                <w:rStyle w:val="Emphasis"/>
                <w:lang w:val="en-US"/>
              </w:rPr>
              <w:t>4</w:t>
            </w:r>
          </w:p>
        </w:tc>
      </w:tr>
      <w:tr w:rsidR="00047616" w:rsidRPr="003E7FBC" w14:paraId="5407E5D4" w14:textId="77777777" w:rsidTr="00C66E97">
        <w:trPr>
          <w:trHeight w:val="357"/>
        </w:trPr>
        <w:tc>
          <w:tcPr>
            <w:tcW w:w="3368" w:type="dxa"/>
            <w:hideMark/>
          </w:tcPr>
          <w:p w14:paraId="1B7EB3C1" w14:textId="77777777" w:rsidR="00047616" w:rsidRPr="003E7FBC" w:rsidRDefault="00047616" w:rsidP="00C66E97">
            <w:pPr>
              <w:spacing w:after="0"/>
              <w:rPr>
                <w:rStyle w:val="Emphasis"/>
                <w:i w:val="0"/>
                <w:lang w:val="en-US"/>
              </w:rPr>
            </w:pPr>
            <w:r w:rsidRPr="003E7FBC">
              <w:rPr>
                <w:rStyle w:val="Emphasis"/>
                <w:lang w:val="en-US"/>
              </w:rPr>
              <w:lastRenderedPageBreak/>
              <w:t>CSI</w:t>
            </w:r>
          </w:p>
        </w:tc>
        <w:tc>
          <w:tcPr>
            <w:tcW w:w="4692" w:type="dxa"/>
            <w:hideMark/>
          </w:tcPr>
          <w:p w14:paraId="66C2A384" w14:textId="77777777" w:rsidR="00047616" w:rsidRPr="003E7FBC" w:rsidRDefault="00047616" w:rsidP="00C66E97">
            <w:pPr>
              <w:spacing w:after="0"/>
              <w:rPr>
                <w:rStyle w:val="Emphasis"/>
                <w:i w:val="0"/>
                <w:lang w:val="en-US"/>
              </w:rPr>
            </w:pPr>
            <w:r w:rsidRPr="003E7FBC">
              <w:rPr>
                <w:rStyle w:val="Emphasis"/>
                <w:lang w:val="en-US"/>
              </w:rPr>
              <w:t>5 TTIs period, R13 16-port codebook</w:t>
            </w:r>
          </w:p>
        </w:tc>
      </w:tr>
      <w:tr w:rsidR="00047616" w:rsidRPr="003E7FBC" w14:paraId="0CE292DA" w14:textId="77777777" w:rsidTr="00C66E97">
        <w:trPr>
          <w:trHeight w:val="363"/>
        </w:trPr>
        <w:tc>
          <w:tcPr>
            <w:tcW w:w="3368" w:type="dxa"/>
            <w:hideMark/>
          </w:tcPr>
          <w:p w14:paraId="4E08DEEA" w14:textId="77777777" w:rsidR="00047616" w:rsidRPr="003E7FBC" w:rsidRDefault="00047616" w:rsidP="00C66E97">
            <w:pPr>
              <w:spacing w:after="0"/>
              <w:rPr>
                <w:rStyle w:val="Emphasis"/>
                <w:i w:val="0"/>
                <w:lang w:val="en-US"/>
              </w:rPr>
            </w:pPr>
            <w:r w:rsidRPr="003E7FBC">
              <w:rPr>
                <w:rStyle w:val="Emphasis"/>
                <w:lang w:val="en-US"/>
              </w:rPr>
              <w:t xml:space="preserve">Link adaptation </w:t>
            </w:r>
          </w:p>
        </w:tc>
        <w:tc>
          <w:tcPr>
            <w:tcW w:w="4692" w:type="dxa"/>
            <w:hideMark/>
          </w:tcPr>
          <w:p w14:paraId="455C9C3C" w14:textId="4FA89D99" w:rsidR="00047616" w:rsidRPr="003E7FBC" w:rsidRDefault="00047616" w:rsidP="00C66E97">
            <w:pPr>
              <w:spacing w:after="0"/>
              <w:rPr>
                <w:rStyle w:val="Emphasis"/>
                <w:i w:val="0"/>
                <w:lang w:val="en-US"/>
              </w:rPr>
            </w:pPr>
            <w:r>
              <w:rPr>
                <w:rStyle w:val="Emphasis"/>
                <w:lang w:val="en-US"/>
              </w:rPr>
              <w:t>eMBB MCS table, MCS19 is max, formula based TBS determination</w:t>
            </w:r>
            <w:r>
              <w:rPr>
                <w:rStyle w:val="Emphasis"/>
                <w:lang w:val="en-US"/>
              </w:rPr>
              <w:br/>
              <w:t>t</w:t>
            </w:r>
            <w:r w:rsidRPr="003E7FBC">
              <w:rPr>
                <w:rStyle w:val="Emphasis"/>
                <w:lang w:val="en-US"/>
              </w:rPr>
              <w:t>arget BLER=</w:t>
            </w:r>
            <w:r w:rsidR="00924F08">
              <w:rPr>
                <w:rStyle w:val="Emphasis"/>
                <w:lang w:val="en-US"/>
              </w:rPr>
              <w:t>10</w:t>
            </w:r>
            <w:r w:rsidR="00924F08" w:rsidRPr="00572851">
              <w:rPr>
                <w:rStyle w:val="Emphasis"/>
                <w:vertAlign w:val="superscript"/>
                <w:lang w:val="en-US"/>
              </w:rPr>
              <w:t>-3</w:t>
            </w:r>
            <w:r>
              <w:rPr>
                <w:rStyle w:val="Emphasis"/>
                <w:iCs w:val="0"/>
                <w:lang w:val="en-US"/>
              </w:rPr>
              <w:t xml:space="preserve"> and </w:t>
            </w:r>
            <w:r w:rsidRPr="003E7FBC">
              <w:rPr>
                <w:rStyle w:val="Emphasis"/>
                <w:lang w:val="en-US"/>
              </w:rPr>
              <w:t>=</w:t>
            </w:r>
            <w:r w:rsidR="00924F08">
              <w:rPr>
                <w:rStyle w:val="Emphasis"/>
                <w:lang w:val="en-US"/>
              </w:rPr>
              <w:t>10</w:t>
            </w:r>
            <w:r w:rsidR="00924F08" w:rsidRPr="00572851">
              <w:rPr>
                <w:rStyle w:val="Emphasis"/>
                <w:vertAlign w:val="superscript"/>
                <w:lang w:val="en-US"/>
              </w:rPr>
              <w:t>-5</w:t>
            </w:r>
          </w:p>
        </w:tc>
      </w:tr>
      <w:tr w:rsidR="00047616" w:rsidRPr="003E7FBC" w14:paraId="4E4DBEF2" w14:textId="77777777" w:rsidTr="00C66E97">
        <w:trPr>
          <w:trHeight w:val="433"/>
        </w:trPr>
        <w:tc>
          <w:tcPr>
            <w:tcW w:w="3368" w:type="dxa"/>
            <w:hideMark/>
          </w:tcPr>
          <w:p w14:paraId="6B285BA2" w14:textId="77777777" w:rsidR="00047616" w:rsidRPr="003E7FBC" w:rsidRDefault="00047616" w:rsidP="00C66E97">
            <w:pPr>
              <w:spacing w:after="0"/>
              <w:rPr>
                <w:rStyle w:val="Emphasis"/>
                <w:i w:val="0"/>
                <w:lang w:val="en-US"/>
              </w:rPr>
            </w:pPr>
            <w:r w:rsidRPr="003E7FBC">
              <w:rPr>
                <w:rStyle w:val="Emphasis"/>
                <w:lang w:val="en-US"/>
              </w:rPr>
              <w:t xml:space="preserve">Traffic model </w:t>
            </w:r>
          </w:p>
        </w:tc>
        <w:tc>
          <w:tcPr>
            <w:tcW w:w="4692" w:type="dxa"/>
            <w:hideMark/>
          </w:tcPr>
          <w:p w14:paraId="065036AA" w14:textId="77777777" w:rsidR="00047616" w:rsidRPr="003E7FBC" w:rsidRDefault="00047616" w:rsidP="00C66E97">
            <w:pPr>
              <w:spacing w:after="0"/>
              <w:rPr>
                <w:rStyle w:val="Emphasis"/>
                <w:i w:val="0"/>
                <w:lang w:val="en-US"/>
              </w:rPr>
            </w:pPr>
            <w:r>
              <w:rPr>
                <w:rStyle w:val="Emphasis"/>
                <w:lang w:val="en-US"/>
              </w:rPr>
              <w:t>URLLC with periodic packet arrival (32 B)</w:t>
            </w:r>
          </w:p>
        </w:tc>
      </w:tr>
      <w:tr w:rsidR="00047616" w:rsidRPr="003E7FBC" w14:paraId="5A09B284" w14:textId="77777777" w:rsidTr="00C66E97">
        <w:trPr>
          <w:trHeight w:val="433"/>
        </w:trPr>
        <w:tc>
          <w:tcPr>
            <w:tcW w:w="3368" w:type="dxa"/>
          </w:tcPr>
          <w:p w14:paraId="17A323AE" w14:textId="77777777" w:rsidR="00047616" w:rsidRPr="003E7FBC" w:rsidRDefault="00047616" w:rsidP="00C66E97">
            <w:pPr>
              <w:spacing w:after="0"/>
              <w:rPr>
                <w:rStyle w:val="Emphasis"/>
                <w:i w:val="0"/>
                <w:lang w:val="en-US"/>
              </w:rPr>
            </w:pPr>
            <w:r>
              <w:rPr>
                <w:rStyle w:val="Emphasis"/>
                <w:lang w:val="en-US"/>
              </w:rPr>
              <w:t>Load</w:t>
            </w:r>
          </w:p>
        </w:tc>
        <w:tc>
          <w:tcPr>
            <w:tcW w:w="4692" w:type="dxa"/>
          </w:tcPr>
          <w:p w14:paraId="689C94EA" w14:textId="77777777" w:rsidR="00047616" w:rsidRDefault="00047616" w:rsidP="00C66E97">
            <w:pPr>
              <w:spacing w:after="0"/>
              <w:rPr>
                <w:rStyle w:val="Emphasis"/>
                <w:i w:val="0"/>
                <w:lang w:val="en-US"/>
              </w:rPr>
            </w:pPr>
            <w:r>
              <w:rPr>
                <w:rStyle w:val="Emphasis"/>
                <w:lang w:val="en-US"/>
              </w:rPr>
              <w:t>20%</w:t>
            </w:r>
          </w:p>
        </w:tc>
      </w:tr>
      <w:tr w:rsidR="00047616" w:rsidRPr="003E7FBC" w14:paraId="136D87C7" w14:textId="77777777" w:rsidTr="00C66E97">
        <w:trPr>
          <w:trHeight w:val="357"/>
        </w:trPr>
        <w:tc>
          <w:tcPr>
            <w:tcW w:w="3368" w:type="dxa"/>
            <w:hideMark/>
          </w:tcPr>
          <w:p w14:paraId="4112662B" w14:textId="77777777" w:rsidR="00047616" w:rsidRPr="003E7FBC" w:rsidRDefault="00047616" w:rsidP="00C66E97">
            <w:pPr>
              <w:spacing w:after="0"/>
              <w:rPr>
                <w:rStyle w:val="Emphasis"/>
                <w:i w:val="0"/>
                <w:lang w:val="en-US"/>
              </w:rPr>
            </w:pPr>
            <w:r w:rsidRPr="003E7FBC">
              <w:rPr>
                <w:rStyle w:val="Emphasis"/>
                <w:lang w:val="en-US"/>
              </w:rPr>
              <w:t>Mobility</w:t>
            </w:r>
          </w:p>
        </w:tc>
        <w:tc>
          <w:tcPr>
            <w:tcW w:w="4692" w:type="dxa"/>
            <w:hideMark/>
          </w:tcPr>
          <w:p w14:paraId="79E64EE4" w14:textId="77777777" w:rsidR="00047616" w:rsidRPr="003E7FBC" w:rsidRDefault="00047616" w:rsidP="00C66E97">
            <w:pPr>
              <w:spacing w:after="0"/>
              <w:rPr>
                <w:rStyle w:val="Emphasis"/>
                <w:i w:val="0"/>
                <w:lang w:val="en-US"/>
              </w:rPr>
            </w:pPr>
            <w:r w:rsidRPr="003E7FBC">
              <w:rPr>
                <w:rStyle w:val="Emphasis"/>
                <w:lang w:val="en-US"/>
              </w:rPr>
              <w:t xml:space="preserve">Multi-path only </w:t>
            </w:r>
          </w:p>
        </w:tc>
      </w:tr>
      <w:bookmarkEnd w:id="0"/>
    </w:tbl>
    <w:p w14:paraId="6EF5CF0A"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0B954" w14:textId="77777777" w:rsidR="0037590C" w:rsidRDefault="0037590C">
      <w:r>
        <w:separator/>
      </w:r>
    </w:p>
  </w:endnote>
  <w:endnote w:type="continuationSeparator" w:id="0">
    <w:p w14:paraId="2772BF24" w14:textId="77777777" w:rsidR="0037590C" w:rsidRDefault="0037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7789C" w14:textId="77777777" w:rsidR="0037590C" w:rsidRDefault="0037590C">
      <w:r>
        <w:separator/>
      </w:r>
    </w:p>
  </w:footnote>
  <w:footnote w:type="continuationSeparator" w:id="0">
    <w:p w14:paraId="75A7EC1E" w14:textId="77777777" w:rsidR="0037590C" w:rsidRDefault="00375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6"/>
  </w:num>
  <w:num w:numId="18">
    <w:abstractNumId w:val="13"/>
  </w:num>
  <w:num w:numId="19">
    <w:abstractNumId w:val="11"/>
  </w:num>
  <w:num w:numId="20">
    <w:abstractNumId w:val="9"/>
  </w:num>
  <w:num w:numId="21">
    <w:abstractNumId w:val="21"/>
  </w:num>
  <w:num w:numId="22">
    <w:abstractNumId w:val="5"/>
  </w:num>
  <w:num w:numId="23">
    <w:abstractNumId w:val="22"/>
  </w:num>
  <w:num w:numId="24">
    <w:abstractNumId w:val="23"/>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FD0"/>
    <w:rsid w:val="00006446"/>
    <w:rsid w:val="00006896"/>
    <w:rsid w:val="00007CDC"/>
    <w:rsid w:val="00011B28"/>
    <w:rsid w:val="00015905"/>
    <w:rsid w:val="00015D15"/>
    <w:rsid w:val="0002531D"/>
    <w:rsid w:val="0002564D"/>
    <w:rsid w:val="00025ECA"/>
    <w:rsid w:val="000325B8"/>
    <w:rsid w:val="00034C15"/>
    <w:rsid w:val="00036BA1"/>
    <w:rsid w:val="000422E2"/>
    <w:rsid w:val="00042F22"/>
    <w:rsid w:val="000444EF"/>
    <w:rsid w:val="00047616"/>
    <w:rsid w:val="000519E1"/>
    <w:rsid w:val="00052A07"/>
    <w:rsid w:val="000534E3"/>
    <w:rsid w:val="0005606A"/>
    <w:rsid w:val="00057117"/>
    <w:rsid w:val="000616E7"/>
    <w:rsid w:val="0006433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6F"/>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2F03"/>
    <w:rsid w:val="0016508B"/>
    <w:rsid w:val="001659C1"/>
    <w:rsid w:val="00173A8E"/>
    <w:rsid w:val="001753AE"/>
    <w:rsid w:val="00177795"/>
    <w:rsid w:val="00180E99"/>
    <w:rsid w:val="0018143F"/>
    <w:rsid w:val="001845DD"/>
    <w:rsid w:val="0019060D"/>
    <w:rsid w:val="00190AC1"/>
    <w:rsid w:val="0019341A"/>
    <w:rsid w:val="00197DF9"/>
    <w:rsid w:val="001A1987"/>
    <w:rsid w:val="001A2564"/>
    <w:rsid w:val="001A6173"/>
    <w:rsid w:val="001A6CBA"/>
    <w:rsid w:val="001A7070"/>
    <w:rsid w:val="001B0D97"/>
    <w:rsid w:val="001B5A5D"/>
    <w:rsid w:val="001C1CE5"/>
    <w:rsid w:val="001C3D2A"/>
    <w:rsid w:val="001D51BA"/>
    <w:rsid w:val="001D6342"/>
    <w:rsid w:val="001D6D53"/>
    <w:rsid w:val="001D7228"/>
    <w:rsid w:val="001E02C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646"/>
    <w:rsid w:val="00257543"/>
    <w:rsid w:val="002617E7"/>
    <w:rsid w:val="00264228"/>
    <w:rsid w:val="00264334"/>
    <w:rsid w:val="0026473E"/>
    <w:rsid w:val="00266214"/>
    <w:rsid w:val="00267C83"/>
    <w:rsid w:val="0027144F"/>
    <w:rsid w:val="00271F3A"/>
    <w:rsid w:val="00273278"/>
    <w:rsid w:val="002737F4"/>
    <w:rsid w:val="0028017A"/>
    <w:rsid w:val="002805F5"/>
    <w:rsid w:val="00280751"/>
    <w:rsid w:val="0028280A"/>
    <w:rsid w:val="00286ACD"/>
    <w:rsid w:val="00287838"/>
    <w:rsid w:val="002907B5"/>
    <w:rsid w:val="00292EB7"/>
    <w:rsid w:val="00296227"/>
    <w:rsid w:val="00296F44"/>
    <w:rsid w:val="0029777D"/>
    <w:rsid w:val="002A055E"/>
    <w:rsid w:val="002A1D4E"/>
    <w:rsid w:val="002A2869"/>
    <w:rsid w:val="002B0894"/>
    <w:rsid w:val="002B24D6"/>
    <w:rsid w:val="002B450F"/>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501F"/>
    <w:rsid w:val="00307BA1"/>
    <w:rsid w:val="00311617"/>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4B46"/>
    <w:rsid w:val="00370E47"/>
    <w:rsid w:val="003742AC"/>
    <w:rsid w:val="0037590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EF3"/>
    <w:rsid w:val="00407CD3"/>
    <w:rsid w:val="00410134"/>
    <w:rsid w:val="00410B72"/>
    <w:rsid w:val="00410F18"/>
    <w:rsid w:val="0041263E"/>
    <w:rsid w:val="00413AAC"/>
    <w:rsid w:val="00414595"/>
    <w:rsid w:val="00421105"/>
    <w:rsid w:val="00423033"/>
    <w:rsid w:val="004242F4"/>
    <w:rsid w:val="004249A4"/>
    <w:rsid w:val="00426B1B"/>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748"/>
    <w:rsid w:val="00546970"/>
    <w:rsid w:val="00547F4D"/>
    <w:rsid w:val="00550419"/>
    <w:rsid w:val="00554E19"/>
    <w:rsid w:val="005552E0"/>
    <w:rsid w:val="00560225"/>
    <w:rsid w:val="0056121F"/>
    <w:rsid w:val="00572505"/>
    <w:rsid w:val="00572851"/>
    <w:rsid w:val="00572A3D"/>
    <w:rsid w:val="005741BA"/>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74FB"/>
    <w:rsid w:val="005D1602"/>
    <w:rsid w:val="005D69EE"/>
    <w:rsid w:val="005E385F"/>
    <w:rsid w:val="005E5B81"/>
    <w:rsid w:val="005F2CB1"/>
    <w:rsid w:val="005F3025"/>
    <w:rsid w:val="005F618C"/>
    <w:rsid w:val="005F6A6B"/>
    <w:rsid w:val="005F70BD"/>
    <w:rsid w:val="006005DE"/>
    <w:rsid w:val="0060283C"/>
    <w:rsid w:val="00604F14"/>
    <w:rsid w:val="00611B83"/>
    <w:rsid w:val="00613257"/>
    <w:rsid w:val="00615E31"/>
    <w:rsid w:val="00620A71"/>
    <w:rsid w:val="00620D80"/>
    <w:rsid w:val="006212A9"/>
    <w:rsid w:val="006234A6"/>
    <w:rsid w:val="00630001"/>
    <w:rsid w:val="006311B3"/>
    <w:rsid w:val="00631E8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15"/>
    <w:rsid w:val="006627A2"/>
    <w:rsid w:val="006634E6"/>
    <w:rsid w:val="006655EE"/>
    <w:rsid w:val="00667563"/>
    <w:rsid w:val="00667EE7"/>
    <w:rsid w:val="00670922"/>
    <w:rsid w:val="00670BE1"/>
    <w:rsid w:val="0067218F"/>
    <w:rsid w:val="006741F2"/>
    <w:rsid w:val="00674CC3"/>
    <w:rsid w:val="00674F01"/>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4BED"/>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28A0"/>
    <w:rsid w:val="006F341D"/>
    <w:rsid w:val="006F354B"/>
    <w:rsid w:val="006F3CDE"/>
    <w:rsid w:val="006F58D4"/>
    <w:rsid w:val="0070346E"/>
    <w:rsid w:val="00704EDB"/>
    <w:rsid w:val="00706101"/>
    <w:rsid w:val="00707072"/>
    <w:rsid w:val="00707D61"/>
    <w:rsid w:val="0071091E"/>
    <w:rsid w:val="00712287"/>
    <w:rsid w:val="00712772"/>
    <w:rsid w:val="007148D3"/>
    <w:rsid w:val="00715B9A"/>
    <w:rsid w:val="00725A7A"/>
    <w:rsid w:val="00726EA6"/>
    <w:rsid w:val="00727208"/>
    <w:rsid w:val="00727596"/>
    <w:rsid w:val="00727680"/>
    <w:rsid w:val="00732461"/>
    <w:rsid w:val="007348B1"/>
    <w:rsid w:val="007362A6"/>
    <w:rsid w:val="00736D7D"/>
    <w:rsid w:val="00740E58"/>
    <w:rsid w:val="00743EA6"/>
    <w:rsid w:val="007445A0"/>
    <w:rsid w:val="00744B79"/>
    <w:rsid w:val="0074524B"/>
    <w:rsid w:val="00747D8B"/>
    <w:rsid w:val="00751228"/>
    <w:rsid w:val="007516DF"/>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06"/>
    <w:rsid w:val="007B1718"/>
    <w:rsid w:val="007B3D2D"/>
    <w:rsid w:val="007B50AE"/>
    <w:rsid w:val="007B51DF"/>
    <w:rsid w:val="007C05DD"/>
    <w:rsid w:val="007C3D18"/>
    <w:rsid w:val="007C60BF"/>
    <w:rsid w:val="007C6A07"/>
    <w:rsid w:val="007C75A1"/>
    <w:rsid w:val="007C77A5"/>
    <w:rsid w:val="007D04E5"/>
    <w:rsid w:val="007D5901"/>
    <w:rsid w:val="007D5A41"/>
    <w:rsid w:val="007D7526"/>
    <w:rsid w:val="007E4610"/>
    <w:rsid w:val="007E4715"/>
    <w:rsid w:val="007E505B"/>
    <w:rsid w:val="007E7091"/>
    <w:rsid w:val="007F172B"/>
    <w:rsid w:val="00803FAE"/>
    <w:rsid w:val="0080605F"/>
    <w:rsid w:val="00807786"/>
    <w:rsid w:val="00811FCB"/>
    <w:rsid w:val="008158D6"/>
    <w:rsid w:val="00817196"/>
    <w:rsid w:val="008235DB"/>
    <w:rsid w:val="00824AB4"/>
    <w:rsid w:val="00825C42"/>
    <w:rsid w:val="00825D25"/>
    <w:rsid w:val="00827D6F"/>
    <w:rsid w:val="00833E8B"/>
    <w:rsid w:val="008376AC"/>
    <w:rsid w:val="0084162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C6F"/>
    <w:rsid w:val="00890BC7"/>
    <w:rsid w:val="00894A88"/>
    <w:rsid w:val="00894B89"/>
    <w:rsid w:val="00895386"/>
    <w:rsid w:val="008A21FF"/>
    <w:rsid w:val="008A2CE2"/>
    <w:rsid w:val="008A30AC"/>
    <w:rsid w:val="008A44B8"/>
    <w:rsid w:val="008A4D59"/>
    <w:rsid w:val="008A51A8"/>
    <w:rsid w:val="008A54C7"/>
    <w:rsid w:val="008A77D8"/>
    <w:rsid w:val="008B0483"/>
    <w:rsid w:val="008B120C"/>
    <w:rsid w:val="008B51A0"/>
    <w:rsid w:val="008B592A"/>
    <w:rsid w:val="008B7B5C"/>
    <w:rsid w:val="008C0C99"/>
    <w:rsid w:val="008C2017"/>
    <w:rsid w:val="008C4958"/>
    <w:rsid w:val="008C4BAA"/>
    <w:rsid w:val="008C6947"/>
    <w:rsid w:val="008C6AE8"/>
    <w:rsid w:val="008C7573"/>
    <w:rsid w:val="008D34F1"/>
    <w:rsid w:val="008D39D8"/>
    <w:rsid w:val="008D6D1A"/>
    <w:rsid w:val="008E065E"/>
    <w:rsid w:val="008E0927"/>
    <w:rsid w:val="008E1909"/>
    <w:rsid w:val="008F1C7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F08"/>
    <w:rsid w:val="00931BD9"/>
    <w:rsid w:val="00933F5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690"/>
    <w:rsid w:val="00990630"/>
    <w:rsid w:val="00991761"/>
    <w:rsid w:val="00994DCA"/>
    <w:rsid w:val="009960EC"/>
    <w:rsid w:val="009970DD"/>
    <w:rsid w:val="009A0FBA"/>
    <w:rsid w:val="009A1601"/>
    <w:rsid w:val="009A462D"/>
    <w:rsid w:val="009A5396"/>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52E1D"/>
    <w:rsid w:val="00A5518F"/>
    <w:rsid w:val="00A61499"/>
    <w:rsid w:val="00A62A77"/>
    <w:rsid w:val="00A63483"/>
    <w:rsid w:val="00A657D7"/>
    <w:rsid w:val="00A660AC"/>
    <w:rsid w:val="00A67E6C"/>
    <w:rsid w:val="00A71B99"/>
    <w:rsid w:val="00A739D0"/>
    <w:rsid w:val="00A761D4"/>
    <w:rsid w:val="00A77EC4"/>
    <w:rsid w:val="00A92879"/>
    <w:rsid w:val="00A9442A"/>
    <w:rsid w:val="00AA016F"/>
    <w:rsid w:val="00AA0202"/>
    <w:rsid w:val="00AA1ED6"/>
    <w:rsid w:val="00AA51D6"/>
    <w:rsid w:val="00AB0BC8"/>
    <w:rsid w:val="00AB11CA"/>
    <w:rsid w:val="00AB14D9"/>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07E95"/>
    <w:rsid w:val="00B157F9"/>
    <w:rsid w:val="00B20256"/>
    <w:rsid w:val="00B20D09"/>
    <w:rsid w:val="00B2763F"/>
    <w:rsid w:val="00B27AAC"/>
    <w:rsid w:val="00B304F3"/>
    <w:rsid w:val="00B30929"/>
    <w:rsid w:val="00B326CF"/>
    <w:rsid w:val="00B34C69"/>
    <w:rsid w:val="00B372AA"/>
    <w:rsid w:val="00B40445"/>
    <w:rsid w:val="00B40BEF"/>
    <w:rsid w:val="00B41888"/>
    <w:rsid w:val="00B44FF7"/>
    <w:rsid w:val="00B45A52"/>
    <w:rsid w:val="00B46175"/>
    <w:rsid w:val="00B6188F"/>
    <w:rsid w:val="00B664C7"/>
    <w:rsid w:val="00B739F6"/>
    <w:rsid w:val="00B81A6C"/>
    <w:rsid w:val="00B83CA6"/>
    <w:rsid w:val="00B85DE5"/>
    <w:rsid w:val="00B8744E"/>
    <w:rsid w:val="00B90F73"/>
    <w:rsid w:val="00B93B59"/>
    <w:rsid w:val="00B9406A"/>
    <w:rsid w:val="00B97752"/>
    <w:rsid w:val="00BA2280"/>
    <w:rsid w:val="00BA2A08"/>
    <w:rsid w:val="00BA56D2"/>
    <w:rsid w:val="00BA76E0"/>
    <w:rsid w:val="00BB2A25"/>
    <w:rsid w:val="00BB51E9"/>
    <w:rsid w:val="00BC0FDC"/>
    <w:rsid w:val="00BC3053"/>
    <w:rsid w:val="00BC4D2E"/>
    <w:rsid w:val="00BD3C1F"/>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290E"/>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A62D1"/>
    <w:rsid w:val="00CB1F63"/>
    <w:rsid w:val="00CB7170"/>
    <w:rsid w:val="00CC040E"/>
    <w:rsid w:val="00CC111F"/>
    <w:rsid w:val="00CC17DF"/>
    <w:rsid w:val="00CC2011"/>
    <w:rsid w:val="00CC3EA0"/>
    <w:rsid w:val="00CC5FE4"/>
    <w:rsid w:val="00CC6186"/>
    <w:rsid w:val="00CC7B45"/>
    <w:rsid w:val="00CD1188"/>
    <w:rsid w:val="00CD2351"/>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BD9"/>
    <w:rsid w:val="00D37D87"/>
    <w:rsid w:val="00D40B33"/>
    <w:rsid w:val="00D4136A"/>
    <w:rsid w:val="00D4318F"/>
    <w:rsid w:val="00D438BF"/>
    <w:rsid w:val="00D44062"/>
    <w:rsid w:val="00D440F8"/>
    <w:rsid w:val="00D50F97"/>
    <w:rsid w:val="00D546FF"/>
    <w:rsid w:val="00D55AD5"/>
    <w:rsid w:val="00D576CA"/>
    <w:rsid w:val="00D61AF5"/>
    <w:rsid w:val="00D61E09"/>
    <w:rsid w:val="00D63B54"/>
    <w:rsid w:val="00D652B5"/>
    <w:rsid w:val="00D66155"/>
    <w:rsid w:val="00D708B0"/>
    <w:rsid w:val="00D77B1D"/>
    <w:rsid w:val="00D8021F"/>
    <w:rsid w:val="00D80383"/>
    <w:rsid w:val="00D823C6"/>
    <w:rsid w:val="00D86CA3"/>
    <w:rsid w:val="00D871CE"/>
    <w:rsid w:val="00D9196D"/>
    <w:rsid w:val="00D92982"/>
    <w:rsid w:val="00D95CA9"/>
    <w:rsid w:val="00DA0521"/>
    <w:rsid w:val="00DA305E"/>
    <w:rsid w:val="00DA5417"/>
    <w:rsid w:val="00DA56E8"/>
    <w:rsid w:val="00DB0A9F"/>
    <w:rsid w:val="00DB377D"/>
    <w:rsid w:val="00DC2D36"/>
    <w:rsid w:val="00DC53EF"/>
    <w:rsid w:val="00DD48F8"/>
    <w:rsid w:val="00DE216C"/>
    <w:rsid w:val="00DE5608"/>
    <w:rsid w:val="00DE58D0"/>
    <w:rsid w:val="00DE654F"/>
    <w:rsid w:val="00DF07CB"/>
    <w:rsid w:val="00DF0B6E"/>
    <w:rsid w:val="00DF15E0"/>
    <w:rsid w:val="00DF37A0"/>
    <w:rsid w:val="00DF71A0"/>
    <w:rsid w:val="00E110E7"/>
    <w:rsid w:val="00E11B20"/>
    <w:rsid w:val="00E14052"/>
    <w:rsid w:val="00E14D9A"/>
    <w:rsid w:val="00E17FA2"/>
    <w:rsid w:val="00E2224A"/>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9D8"/>
    <w:rsid w:val="00EA7A41"/>
    <w:rsid w:val="00EB077B"/>
    <w:rsid w:val="00EB4EA2"/>
    <w:rsid w:val="00EC136D"/>
    <w:rsid w:val="00EC27C6"/>
    <w:rsid w:val="00EC4207"/>
    <w:rsid w:val="00EC5653"/>
    <w:rsid w:val="00EC71CE"/>
    <w:rsid w:val="00ED1006"/>
    <w:rsid w:val="00EF18FE"/>
    <w:rsid w:val="00EF5787"/>
    <w:rsid w:val="00EF60D0"/>
    <w:rsid w:val="00F01760"/>
    <w:rsid w:val="00F0528D"/>
    <w:rsid w:val="00F06C67"/>
    <w:rsid w:val="00F06DFD"/>
    <w:rsid w:val="00F071D1"/>
    <w:rsid w:val="00F07533"/>
    <w:rsid w:val="00F10629"/>
    <w:rsid w:val="00F14320"/>
    <w:rsid w:val="00F154BD"/>
    <w:rsid w:val="00F15FA5"/>
    <w:rsid w:val="00F17EDD"/>
    <w:rsid w:val="00F209B7"/>
    <w:rsid w:val="00F2376F"/>
    <w:rsid w:val="00F243D8"/>
    <w:rsid w:val="00F30828"/>
    <w:rsid w:val="00F313D6"/>
    <w:rsid w:val="00F330D4"/>
    <w:rsid w:val="00F40F0C"/>
    <w:rsid w:val="00F4766C"/>
    <w:rsid w:val="00F507D1"/>
    <w:rsid w:val="00F519CE"/>
    <w:rsid w:val="00F51ADA"/>
    <w:rsid w:val="00F607C5"/>
    <w:rsid w:val="00F60C23"/>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531"/>
    <w:rsid w:val="00FC7429"/>
    <w:rsid w:val="00FD07F6"/>
    <w:rsid w:val="00FD1EC8"/>
    <w:rsid w:val="00FD47ED"/>
    <w:rsid w:val="00FD5D7E"/>
    <w:rsid w:val="00FD73B9"/>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customStyle="1" w:styleId="ReferenceChar">
    <w:name w:val="Reference Char"/>
    <w:link w:val="Reference"/>
    <w:rsid w:val="00FD73B9"/>
    <w:rPr>
      <w:rFonts w:ascii="Arial" w:hAnsi="Arial"/>
      <w:lang w:val="en-GB" w:eastAsia="zh-CN"/>
    </w:rPr>
  </w:style>
  <w:style w:type="character" w:styleId="Emphasis">
    <w:name w:val="Emphasis"/>
    <w:basedOn w:val="DefaultParagraphFont"/>
    <w:qFormat/>
    <w:rsid w:val="000476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614048852">
      <w:bodyDiv w:val="1"/>
      <w:marLeft w:val="0"/>
      <w:marRight w:val="0"/>
      <w:marTop w:val="0"/>
      <w:marBottom w:val="0"/>
      <w:divBdr>
        <w:top w:val="none" w:sz="0" w:space="0" w:color="auto"/>
        <w:left w:val="none" w:sz="0" w:space="0" w:color="auto"/>
        <w:bottom w:val="none" w:sz="0" w:space="0" w:color="auto"/>
        <w:right w:val="none" w:sz="0" w:space="0" w:color="auto"/>
      </w:divBdr>
    </w:div>
    <w:div w:id="192429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92248-890A-44E0-9147-C93ADB649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989</Words>
  <Characters>5640</Characters>
  <Application>Microsoft Office Word</Application>
  <DocSecurity>0</DocSecurity>
  <Lines>47</Lines>
  <Paragraphs>13</Paragraphs>
  <ScaleCrop>false</ScaleCrop>
  <Company/>
  <LinksUpToDate>false</LinksUpToDate>
  <CharactersWithSpaces>6616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2017-11-17T23:06:00Z</dcterms:created>
  <dcterms:modified xsi:type="dcterms:W3CDTF">2017-11-17T23:07:00Z</dcterms:modified>
</cp:coreProperties>
</file>